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6930" w14:textId="77777777" w:rsidR="00DD0844" w:rsidRDefault="00DD0844">
      <w:pPr>
        <w:pStyle w:val="Body"/>
      </w:pPr>
    </w:p>
    <w:p w14:paraId="72DC383A" w14:textId="73FA0167" w:rsidR="00860B72" w:rsidRPr="00860B72" w:rsidRDefault="000276F2" w:rsidP="00860B72">
      <w:pPr>
        <w:spacing w:after="0" w:line="234" w:lineRule="auto"/>
        <w:ind w:left="120" w:firstLine="0"/>
        <w:rPr>
          <w:sz w:val="54"/>
          <w:szCs w:val="54"/>
        </w:rPr>
      </w:pPr>
      <w:r w:rsidRPr="000276F2">
        <w:rPr>
          <w:sz w:val="54"/>
          <w:szCs w:val="54"/>
        </w:rPr>
        <w:t>Montana’s Office of Public Instruction: 202</w:t>
      </w:r>
      <w:r w:rsidR="00A5650A">
        <w:rPr>
          <w:sz w:val="54"/>
          <w:szCs w:val="54"/>
        </w:rPr>
        <w:t>2</w:t>
      </w:r>
      <w:r w:rsidRPr="000276F2">
        <w:rPr>
          <w:sz w:val="54"/>
          <w:szCs w:val="54"/>
        </w:rPr>
        <w:t>-202</w:t>
      </w:r>
      <w:r w:rsidR="00A5650A">
        <w:rPr>
          <w:sz w:val="54"/>
          <w:szCs w:val="54"/>
        </w:rPr>
        <w:t>3</w:t>
      </w:r>
      <w:r w:rsidRPr="000276F2">
        <w:rPr>
          <w:sz w:val="54"/>
          <w:szCs w:val="54"/>
        </w:rPr>
        <w:t xml:space="preserve"> Public Reporting for Title IV-A </w:t>
      </w:r>
    </w:p>
    <w:p w14:paraId="303405BA" w14:textId="321D869D" w:rsidR="000276F2" w:rsidRPr="004847FF" w:rsidRDefault="000276F2" w:rsidP="00860B72">
      <w:pPr>
        <w:spacing w:after="182"/>
        <w:ind w:left="105" w:right="46" w:firstLine="0"/>
      </w:pPr>
      <w:r w:rsidRPr="004847FF">
        <w:t xml:space="preserve">Title IV - A, also known as </w:t>
      </w:r>
      <w:hyperlink r:id="rId8">
        <w:r w:rsidRPr="004847FF">
          <w:rPr>
            <w:color w:val="0562C1"/>
            <w:u w:val="single" w:color="0562C1"/>
          </w:rPr>
          <w:t>Student Suppo</w:t>
        </w:r>
        <w:r w:rsidRPr="004847FF">
          <w:rPr>
            <w:color w:val="0562C1"/>
            <w:u w:val="single" w:color="0562C1"/>
          </w:rPr>
          <w:t>r</w:t>
        </w:r>
        <w:r w:rsidRPr="004847FF">
          <w:rPr>
            <w:color w:val="0562C1"/>
            <w:u w:val="single" w:color="0562C1"/>
          </w:rPr>
          <w:t>t and Academic Enrichment (SSAE)</w:t>
        </w:r>
      </w:hyperlink>
      <w:hyperlink r:id="rId9">
        <w:r w:rsidRPr="004847FF">
          <w:t xml:space="preserve">, </w:t>
        </w:r>
      </w:hyperlink>
      <w:hyperlink r:id="rId10">
        <w:r w:rsidRPr="004847FF">
          <w:t>i</w:t>
        </w:r>
      </w:hyperlink>
      <w:r w:rsidRPr="004847FF">
        <w:t xml:space="preserve">s part of the Every Student Succeeds Act reauthorization of the ESEA. The SSAE program is intended to improve students’ academic achievement by increasing the capacity of state educational agencies (SEAs), local educational agencies (LEAs), and local communities to provide all students with: </w:t>
      </w:r>
    </w:p>
    <w:p w14:paraId="56CC6FA9" w14:textId="77777777" w:rsidR="000276F2" w:rsidRPr="004847FF" w:rsidRDefault="000276F2" w:rsidP="000276F2">
      <w:pPr>
        <w:numPr>
          <w:ilvl w:val="0"/>
          <w:numId w:val="1"/>
        </w:numPr>
        <w:ind w:right="46" w:hanging="360"/>
      </w:pPr>
      <w:r w:rsidRPr="004847FF">
        <w:t xml:space="preserve">Access to a well-rounded education </w:t>
      </w:r>
    </w:p>
    <w:p w14:paraId="7BE47DFB" w14:textId="77777777" w:rsidR="000276F2" w:rsidRPr="004847FF" w:rsidRDefault="000276F2" w:rsidP="000276F2">
      <w:pPr>
        <w:numPr>
          <w:ilvl w:val="0"/>
          <w:numId w:val="1"/>
        </w:numPr>
        <w:ind w:right="46" w:hanging="360"/>
      </w:pPr>
      <w:r w:rsidRPr="004847FF">
        <w:t xml:space="preserve">Improve school conditions for student learning, safe and healthy students </w:t>
      </w:r>
    </w:p>
    <w:p w14:paraId="3B6D1F44" w14:textId="5E6A6AC5" w:rsidR="000276F2" w:rsidRPr="00860B72" w:rsidRDefault="000276F2" w:rsidP="00860B72">
      <w:pPr>
        <w:numPr>
          <w:ilvl w:val="0"/>
          <w:numId w:val="1"/>
        </w:numPr>
        <w:ind w:right="46" w:hanging="360"/>
      </w:pPr>
      <w:r w:rsidRPr="004847FF">
        <w:t xml:space="preserve">Effective use of technology to improve the academic achievement and digital literacy of all students </w:t>
      </w:r>
    </w:p>
    <w:p w14:paraId="57DA662C" w14:textId="77777777" w:rsidR="00860B72" w:rsidRDefault="00860B72" w:rsidP="000276F2">
      <w:pPr>
        <w:ind w:left="115" w:right="46"/>
        <w:rPr>
          <w:highlight w:val="yellow"/>
        </w:rPr>
      </w:pPr>
    </w:p>
    <w:p w14:paraId="341FE69D" w14:textId="7A0D00EF" w:rsidR="000276F2" w:rsidRPr="008B58E1" w:rsidRDefault="000276F2" w:rsidP="00F56256">
      <w:pPr>
        <w:ind w:left="115" w:right="46"/>
      </w:pPr>
      <w:r w:rsidRPr="008B58E1">
        <w:t xml:space="preserve">Montana (MT) used a formulary grant to ensure all </w:t>
      </w:r>
      <w:r w:rsidR="00AF439A">
        <w:t>381</w:t>
      </w:r>
      <w:r w:rsidRPr="008B58E1">
        <w:t xml:space="preserve"> eligible districts in MT that received Title I allocations in the previous school year received funding under Title IV - A. For the 20</w:t>
      </w:r>
      <w:r w:rsidR="0078540A">
        <w:t xml:space="preserve">22 - </w:t>
      </w:r>
      <w:r w:rsidRPr="008B58E1">
        <w:t>20</w:t>
      </w:r>
      <w:r w:rsidR="0078540A">
        <w:t>23</w:t>
      </w:r>
      <w:r w:rsidRPr="008B58E1">
        <w:t xml:space="preserve"> school year, the minimum award for these Title IV-A grants in MT was $10,000. Please see the </w:t>
      </w:r>
      <w:hyperlink r:id="rId11">
        <w:r w:rsidRPr="008B58E1">
          <w:rPr>
            <w:color w:val="0562C1"/>
            <w:u w:val="single" w:color="0562C1"/>
          </w:rPr>
          <w:t>OPI’s Title IV Part</w:t>
        </w:r>
      </w:hyperlink>
      <w:hyperlink r:id="rId12">
        <w:r w:rsidRPr="008B58E1">
          <w:rPr>
            <w:color w:val="0562C1"/>
          </w:rPr>
          <w:t xml:space="preserve"> </w:t>
        </w:r>
      </w:hyperlink>
      <w:hyperlink r:id="rId13">
        <w:r w:rsidRPr="008B58E1">
          <w:rPr>
            <w:color w:val="0562C1"/>
            <w:u w:val="single" w:color="0562C1"/>
          </w:rPr>
          <w:t>A</w:t>
        </w:r>
      </w:hyperlink>
      <w:hyperlink r:id="rId14">
        <w:r w:rsidRPr="008B58E1">
          <w:rPr>
            <w:color w:val="0562C1"/>
            <w:u w:val="single" w:color="0562C1"/>
          </w:rPr>
          <w:t xml:space="preserve"> </w:t>
        </w:r>
      </w:hyperlink>
      <w:hyperlink r:id="rId15">
        <w:r w:rsidRPr="008B58E1">
          <w:rPr>
            <w:color w:val="0562C1"/>
            <w:u w:val="single" w:color="0562C1"/>
          </w:rPr>
          <w:t>Fact</w:t>
        </w:r>
      </w:hyperlink>
      <w:hyperlink r:id="rId16">
        <w:r w:rsidRPr="008B58E1">
          <w:rPr>
            <w:color w:val="0562C1"/>
            <w:u w:val="single" w:color="0562C1"/>
          </w:rPr>
          <w:t xml:space="preserve"> </w:t>
        </w:r>
      </w:hyperlink>
      <w:hyperlink r:id="rId17">
        <w:r w:rsidRPr="008B58E1">
          <w:rPr>
            <w:color w:val="0562C1"/>
            <w:u w:val="single" w:color="0562C1"/>
          </w:rPr>
          <w:t>Sheet</w:t>
        </w:r>
      </w:hyperlink>
      <w:hyperlink r:id="rId18">
        <w:r w:rsidRPr="008B58E1">
          <w:rPr>
            <w:color w:val="0562C1"/>
          </w:rPr>
          <w:t xml:space="preserve"> </w:t>
        </w:r>
      </w:hyperlink>
      <w:hyperlink r:id="rId19">
        <w:r w:rsidRPr="008B58E1">
          <w:t>f</w:t>
        </w:r>
      </w:hyperlink>
      <w:r w:rsidRPr="008B58E1">
        <w:t xml:space="preserve">or more information. </w:t>
      </w:r>
    </w:p>
    <w:p w14:paraId="4A57EDF4" w14:textId="77777777" w:rsidR="00F56256" w:rsidRPr="000276F2" w:rsidRDefault="00F56256" w:rsidP="00F56256">
      <w:pPr>
        <w:ind w:left="115" w:right="46"/>
        <w:rPr>
          <w:highlight w:val="yellow"/>
        </w:rPr>
      </w:pPr>
    </w:p>
    <w:p w14:paraId="46DEE55C" w14:textId="77777777" w:rsidR="000276F2" w:rsidRPr="00860B72" w:rsidRDefault="000276F2" w:rsidP="000276F2">
      <w:pPr>
        <w:spacing w:after="0" w:line="259" w:lineRule="auto"/>
        <w:ind w:left="115"/>
      </w:pPr>
      <w:r w:rsidRPr="00860B72">
        <w:rPr>
          <w:sz w:val="32"/>
        </w:rPr>
        <w:t xml:space="preserve">LEAs Who Spent Funds Under Title IV-A: </w:t>
      </w:r>
    </w:p>
    <w:p w14:paraId="7011C978" w14:textId="77777777" w:rsidR="000276F2" w:rsidRPr="00860B72" w:rsidRDefault="000276F2" w:rsidP="000276F2">
      <w:pPr>
        <w:ind w:left="115" w:right="46"/>
      </w:pPr>
      <w:r w:rsidRPr="00860B72">
        <w:t xml:space="preserve">This table shows data on the number of LEAs who spent funds under Title IV, Part A of the ESEA by the content areas. The “Any” category reports the total number of LEAs that spent funds in any of the three content areas. </w:t>
      </w:r>
    </w:p>
    <w:p w14:paraId="756AF2A2" w14:textId="77777777" w:rsidR="000276F2" w:rsidRPr="000276F2" w:rsidRDefault="000276F2" w:rsidP="000276F2">
      <w:pPr>
        <w:spacing w:after="0" w:line="259" w:lineRule="auto"/>
        <w:ind w:left="0" w:firstLine="0"/>
        <w:rPr>
          <w:highlight w:val="yellow"/>
        </w:rPr>
      </w:pPr>
      <w:r w:rsidRPr="000276F2">
        <w:rPr>
          <w:sz w:val="13"/>
          <w:highlight w:val="yellow"/>
        </w:rPr>
        <w:t xml:space="preserve"> </w:t>
      </w:r>
    </w:p>
    <w:tbl>
      <w:tblPr>
        <w:tblStyle w:val="TableGrid0"/>
        <w:tblW w:w="9362" w:type="dxa"/>
        <w:tblInd w:w="139" w:type="dxa"/>
        <w:tblCellMar>
          <w:top w:w="20" w:type="dxa"/>
          <w:left w:w="10" w:type="dxa"/>
          <w:bottom w:w="0" w:type="dxa"/>
          <w:right w:w="75" w:type="dxa"/>
        </w:tblCellMar>
        <w:tblLook w:val="04A0" w:firstRow="1" w:lastRow="0" w:firstColumn="1" w:lastColumn="0" w:noHBand="0" w:noVBand="1"/>
      </w:tblPr>
      <w:tblGrid>
        <w:gridCol w:w="2593"/>
        <w:gridCol w:w="3260"/>
        <w:gridCol w:w="3509"/>
      </w:tblGrid>
      <w:tr w:rsidR="000276F2" w:rsidRPr="000276F2" w14:paraId="39A212CD" w14:textId="77777777" w:rsidTr="00197209">
        <w:trPr>
          <w:trHeight w:val="468"/>
        </w:trPr>
        <w:tc>
          <w:tcPr>
            <w:tcW w:w="2593" w:type="dxa"/>
            <w:tcBorders>
              <w:top w:val="single" w:sz="8" w:space="0" w:color="000000"/>
              <w:left w:val="single" w:sz="8" w:space="0" w:color="000000"/>
              <w:bottom w:val="single" w:sz="8" w:space="0" w:color="000000"/>
              <w:right w:val="single" w:sz="8" w:space="0" w:color="000000"/>
            </w:tcBorders>
          </w:tcPr>
          <w:p w14:paraId="22EB1C60" w14:textId="77777777" w:rsidR="000276F2" w:rsidRPr="00860B72" w:rsidRDefault="000276F2" w:rsidP="00197209">
            <w:pPr>
              <w:spacing w:after="0" w:line="259" w:lineRule="auto"/>
              <w:ind w:left="110" w:firstLine="0"/>
            </w:pPr>
            <w:r w:rsidRPr="00860B72">
              <w:rPr>
                <w:b/>
              </w:rPr>
              <w:t xml:space="preserve">Content Area </w:t>
            </w:r>
          </w:p>
        </w:tc>
        <w:tc>
          <w:tcPr>
            <w:tcW w:w="3260" w:type="dxa"/>
            <w:tcBorders>
              <w:top w:val="single" w:sz="8" w:space="0" w:color="000000"/>
              <w:left w:val="single" w:sz="8" w:space="0" w:color="000000"/>
              <w:bottom w:val="single" w:sz="8" w:space="0" w:color="000000"/>
              <w:right w:val="single" w:sz="8" w:space="0" w:color="000000"/>
            </w:tcBorders>
          </w:tcPr>
          <w:p w14:paraId="30AC5B87" w14:textId="77777777" w:rsidR="000276F2" w:rsidRPr="00860B72" w:rsidRDefault="000276F2" w:rsidP="00197209">
            <w:pPr>
              <w:spacing w:after="0" w:line="259" w:lineRule="auto"/>
              <w:ind w:left="110" w:firstLine="0"/>
            </w:pPr>
            <w:r w:rsidRPr="00860B72">
              <w:rPr>
                <w:b/>
              </w:rPr>
              <w:t xml:space="preserve">Number of LEAs Spending Funds </w:t>
            </w:r>
          </w:p>
        </w:tc>
        <w:tc>
          <w:tcPr>
            <w:tcW w:w="3509" w:type="dxa"/>
            <w:tcBorders>
              <w:top w:val="single" w:sz="8" w:space="0" w:color="000000"/>
              <w:left w:val="single" w:sz="8" w:space="0" w:color="000000"/>
              <w:bottom w:val="single" w:sz="8" w:space="0" w:color="000000"/>
              <w:right w:val="single" w:sz="8" w:space="0" w:color="000000"/>
            </w:tcBorders>
          </w:tcPr>
          <w:p w14:paraId="5F401CE9" w14:textId="77777777" w:rsidR="000276F2" w:rsidRPr="00860B72" w:rsidRDefault="000276F2" w:rsidP="00197209">
            <w:pPr>
              <w:spacing w:after="0" w:line="259" w:lineRule="auto"/>
              <w:ind w:left="0" w:firstLine="0"/>
            </w:pPr>
            <w:r w:rsidRPr="00860B72">
              <w:rPr>
                <w:b/>
              </w:rPr>
              <w:t xml:space="preserve">Amount of Funds Spent </w:t>
            </w:r>
          </w:p>
        </w:tc>
      </w:tr>
      <w:tr w:rsidR="000276F2" w:rsidRPr="000276F2" w14:paraId="1E8CD6EF" w14:textId="77777777" w:rsidTr="00197209">
        <w:trPr>
          <w:trHeight w:val="470"/>
        </w:trPr>
        <w:tc>
          <w:tcPr>
            <w:tcW w:w="2593" w:type="dxa"/>
            <w:tcBorders>
              <w:top w:val="single" w:sz="8" w:space="0" w:color="000000"/>
              <w:left w:val="single" w:sz="8" w:space="0" w:color="000000"/>
              <w:bottom w:val="single" w:sz="8" w:space="0" w:color="000000"/>
              <w:right w:val="single" w:sz="8" w:space="0" w:color="000000"/>
            </w:tcBorders>
          </w:tcPr>
          <w:p w14:paraId="19B81B7D" w14:textId="77777777" w:rsidR="000276F2" w:rsidRPr="00860B72" w:rsidRDefault="000276F2" w:rsidP="00197209">
            <w:pPr>
              <w:spacing w:after="0" w:line="259" w:lineRule="auto"/>
              <w:ind w:left="110" w:firstLine="0"/>
            </w:pPr>
            <w:r w:rsidRPr="00860B72">
              <w:t xml:space="preserve">Well-Rounded </w:t>
            </w:r>
          </w:p>
        </w:tc>
        <w:tc>
          <w:tcPr>
            <w:tcW w:w="3260" w:type="dxa"/>
            <w:tcBorders>
              <w:top w:val="single" w:sz="8" w:space="0" w:color="000000"/>
              <w:left w:val="single" w:sz="8" w:space="0" w:color="000000"/>
              <w:bottom w:val="single" w:sz="8" w:space="0" w:color="000000"/>
              <w:right w:val="single" w:sz="8" w:space="0" w:color="000000"/>
            </w:tcBorders>
          </w:tcPr>
          <w:p w14:paraId="47035C28" w14:textId="67C1C26B" w:rsidR="000276F2" w:rsidRPr="00207F6D" w:rsidRDefault="00207F6D" w:rsidP="00197209">
            <w:pPr>
              <w:spacing w:after="0" w:line="259" w:lineRule="auto"/>
              <w:ind w:left="110" w:firstLine="0"/>
            </w:pPr>
            <w:r w:rsidRPr="00207F6D">
              <w:t>6</w:t>
            </w:r>
            <w:r w:rsidR="00712DD4">
              <w:t>2</w:t>
            </w:r>
          </w:p>
        </w:tc>
        <w:tc>
          <w:tcPr>
            <w:tcW w:w="3509" w:type="dxa"/>
            <w:tcBorders>
              <w:top w:val="single" w:sz="8" w:space="0" w:color="000000"/>
              <w:left w:val="single" w:sz="8" w:space="0" w:color="000000"/>
              <w:bottom w:val="single" w:sz="8" w:space="0" w:color="000000"/>
              <w:right w:val="single" w:sz="8" w:space="0" w:color="000000"/>
            </w:tcBorders>
          </w:tcPr>
          <w:p w14:paraId="66F34AE3" w14:textId="2796F37A" w:rsidR="00207F6D" w:rsidRPr="000276F2" w:rsidRDefault="00207F6D" w:rsidP="00197209">
            <w:pPr>
              <w:spacing w:after="0" w:line="259" w:lineRule="auto"/>
              <w:ind w:left="0" w:firstLine="0"/>
              <w:rPr>
                <w:highlight w:val="yellow"/>
              </w:rPr>
            </w:pPr>
            <w:r>
              <w:t>$</w:t>
            </w:r>
            <w:r w:rsidRPr="00207F6D">
              <w:t>6</w:t>
            </w:r>
            <w:r w:rsidR="00712DD4">
              <w:t>58,351</w:t>
            </w:r>
          </w:p>
        </w:tc>
      </w:tr>
      <w:tr w:rsidR="000276F2" w:rsidRPr="000276F2" w14:paraId="051AC1D1" w14:textId="77777777" w:rsidTr="00197209">
        <w:trPr>
          <w:trHeight w:val="470"/>
        </w:trPr>
        <w:tc>
          <w:tcPr>
            <w:tcW w:w="2593" w:type="dxa"/>
            <w:tcBorders>
              <w:top w:val="single" w:sz="8" w:space="0" w:color="000000"/>
              <w:left w:val="single" w:sz="8" w:space="0" w:color="000000"/>
              <w:bottom w:val="single" w:sz="8" w:space="0" w:color="000000"/>
              <w:right w:val="single" w:sz="8" w:space="0" w:color="000000"/>
            </w:tcBorders>
          </w:tcPr>
          <w:p w14:paraId="1C1E5AF4" w14:textId="77777777" w:rsidR="000276F2" w:rsidRPr="00860B72" w:rsidRDefault="000276F2" w:rsidP="00197209">
            <w:pPr>
              <w:spacing w:after="0" w:line="259" w:lineRule="auto"/>
              <w:ind w:left="110" w:firstLine="0"/>
            </w:pPr>
            <w:r w:rsidRPr="00860B72">
              <w:t xml:space="preserve">Safe and Healthy Students </w:t>
            </w:r>
          </w:p>
        </w:tc>
        <w:tc>
          <w:tcPr>
            <w:tcW w:w="3260" w:type="dxa"/>
            <w:tcBorders>
              <w:top w:val="single" w:sz="8" w:space="0" w:color="000000"/>
              <w:left w:val="single" w:sz="8" w:space="0" w:color="000000"/>
              <w:bottom w:val="single" w:sz="8" w:space="0" w:color="000000"/>
              <w:right w:val="single" w:sz="8" w:space="0" w:color="000000"/>
            </w:tcBorders>
          </w:tcPr>
          <w:p w14:paraId="53940B18" w14:textId="0378B6A9" w:rsidR="000276F2" w:rsidRPr="000276F2" w:rsidRDefault="00207F6D" w:rsidP="00197209">
            <w:pPr>
              <w:spacing w:after="0" w:line="259" w:lineRule="auto"/>
              <w:ind w:left="110" w:firstLine="0"/>
              <w:rPr>
                <w:highlight w:val="yellow"/>
              </w:rPr>
            </w:pPr>
            <w:r w:rsidRPr="00207F6D">
              <w:t>5</w:t>
            </w:r>
            <w:r w:rsidR="00712DD4">
              <w:t>8</w:t>
            </w:r>
          </w:p>
        </w:tc>
        <w:tc>
          <w:tcPr>
            <w:tcW w:w="3509" w:type="dxa"/>
            <w:tcBorders>
              <w:top w:val="single" w:sz="8" w:space="0" w:color="000000"/>
              <w:left w:val="single" w:sz="8" w:space="0" w:color="000000"/>
              <w:bottom w:val="single" w:sz="8" w:space="0" w:color="000000"/>
              <w:right w:val="single" w:sz="8" w:space="0" w:color="000000"/>
            </w:tcBorders>
          </w:tcPr>
          <w:p w14:paraId="717A8A5B" w14:textId="6787A0C4" w:rsidR="00207F6D" w:rsidRPr="000276F2" w:rsidRDefault="00207F6D" w:rsidP="00197209">
            <w:pPr>
              <w:spacing w:after="0" w:line="259" w:lineRule="auto"/>
              <w:ind w:left="0" w:firstLine="0"/>
              <w:rPr>
                <w:highlight w:val="yellow"/>
              </w:rPr>
            </w:pPr>
            <w:r>
              <w:t>$</w:t>
            </w:r>
            <w:r w:rsidRPr="00207F6D">
              <w:t>462</w:t>
            </w:r>
            <w:r>
              <w:t>,</w:t>
            </w:r>
            <w:r w:rsidRPr="00207F6D">
              <w:t>062</w:t>
            </w:r>
          </w:p>
        </w:tc>
      </w:tr>
      <w:tr w:rsidR="000276F2" w:rsidRPr="000276F2" w14:paraId="5ACC99B4" w14:textId="77777777" w:rsidTr="00197209">
        <w:trPr>
          <w:trHeight w:val="758"/>
        </w:trPr>
        <w:tc>
          <w:tcPr>
            <w:tcW w:w="2593" w:type="dxa"/>
            <w:tcBorders>
              <w:top w:val="single" w:sz="8" w:space="0" w:color="000000"/>
              <w:left w:val="single" w:sz="8" w:space="0" w:color="000000"/>
              <w:bottom w:val="single" w:sz="8" w:space="0" w:color="000000"/>
              <w:right w:val="single" w:sz="8" w:space="0" w:color="000000"/>
            </w:tcBorders>
          </w:tcPr>
          <w:p w14:paraId="6E8A3308" w14:textId="77777777" w:rsidR="000276F2" w:rsidRPr="00860B72" w:rsidRDefault="000276F2" w:rsidP="00197209">
            <w:pPr>
              <w:spacing w:after="0" w:line="259" w:lineRule="auto"/>
              <w:ind w:left="110" w:firstLine="0"/>
            </w:pPr>
            <w:r w:rsidRPr="00860B72">
              <w:t xml:space="preserve">Effective Use of </w:t>
            </w:r>
          </w:p>
          <w:p w14:paraId="46D4BE61" w14:textId="77777777" w:rsidR="000276F2" w:rsidRPr="00860B72" w:rsidRDefault="000276F2" w:rsidP="00197209">
            <w:pPr>
              <w:spacing w:after="0" w:line="259" w:lineRule="auto"/>
              <w:ind w:left="110" w:firstLine="0"/>
            </w:pPr>
            <w:r w:rsidRPr="00860B72">
              <w:t xml:space="preserve">Technology </w:t>
            </w:r>
          </w:p>
        </w:tc>
        <w:tc>
          <w:tcPr>
            <w:tcW w:w="3260" w:type="dxa"/>
            <w:tcBorders>
              <w:top w:val="single" w:sz="8" w:space="0" w:color="000000"/>
              <w:left w:val="single" w:sz="8" w:space="0" w:color="000000"/>
              <w:bottom w:val="single" w:sz="8" w:space="0" w:color="000000"/>
              <w:right w:val="single" w:sz="8" w:space="0" w:color="000000"/>
            </w:tcBorders>
          </w:tcPr>
          <w:p w14:paraId="6A986E78" w14:textId="3C2491EC" w:rsidR="000276F2" w:rsidRPr="000276F2" w:rsidRDefault="00207F6D" w:rsidP="00197209">
            <w:pPr>
              <w:spacing w:after="0" w:line="259" w:lineRule="auto"/>
              <w:ind w:left="110" w:firstLine="0"/>
              <w:rPr>
                <w:highlight w:val="yellow"/>
              </w:rPr>
            </w:pPr>
            <w:r w:rsidRPr="00207F6D">
              <w:t>2</w:t>
            </w:r>
            <w:r w:rsidR="00712DD4">
              <w:t>2</w:t>
            </w:r>
          </w:p>
        </w:tc>
        <w:tc>
          <w:tcPr>
            <w:tcW w:w="3509" w:type="dxa"/>
            <w:tcBorders>
              <w:top w:val="single" w:sz="8" w:space="0" w:color="000000"/>
              <w:left w:val="single" w:sz="8" w:space="0" w:color="000000"/>
              <w:bottom w:val="single" w:sz="8" w:space="0" w:color="000000"/>
              <w:right w:val="single" w:sz="8" w:space="0" w:color="000000"/>
            </w:tcBorders>
          </w:tcPr>
          <w:p w14:paraId="74D2ECA0" w14:textId="20BD8A15" w:rsidR="00207F6D" w:rsidRPr="000276F2" w:rsidRDefault="00207F6D" w:rsidP="00197209">
            <w:pPr>
              <w:spacing w:after="0" w:line="259" w:lineRule="auto"/>
              <w:ind w:left="0" w:firstLine="0"/>
              <w:rPr>
                <w:highlight w:val="yellow"/>
              </w:rPr>
            </w:pPr>
            <w:r>
              <w:t>$</w:t>
            </w:r>
            <w:r w:rsidRPr="00207F6D">
              <w:t>182</w:t>
            </w:r>
            <w:r>
              <w:t>,</w:t>
            </w:r>
            <w:r w:rsidRPr="00207F6D">
              <w:t>975</w:t>
            </w:r>
          </w:p>
        </w:tc>
      </w:tr>
      <w:tr w:rsidR="000276F2" w:rsidRPr="000276F2" w14:paraId="129BE687" w14:textId="77777777" w:rsidTr="00197209">
        <w:trPr>
          <w:trHeight w:val="473"/>
        </w:trPr>
        <w:tc>
          <w:tcPr>
            <w:tcW w:w="2593" w:type="dxa"/>
            <w:tcBorders>
              <w:top w:val="single" w:sz="8" w:space="0" w:color="000000"/>
              <w:left w:val="single" w:sz="8" w:space="0" w:color="000000"/>
              <w:bottom w:val="single" w:sz="8" w:space="0" w:color="000000"/>
              <w:right w:val="single" w:sz="8" w:space="0" w:color="000000"/>
            </w:tcBorders>
          </w:tcPr>
          <w:p w14:paraId="763177A9" w14:textId="77777777" w:rsidR="000276F2" w:rsidRPr="00207F6D" w:rsidRDefault="000276F2" w:rsidP="00197209">
            <w:pPr>
              <w:spacing w:after="0" w:line="259" w:lineRule="auto"/>
              <w:ind w:left="110" w:firstLine="0"/>
            </w:pPr>
            <w:r w:rsidRPr="00207F6D">
              <w:t xml:space="preserve">Any Content Area </w:t>
            </w:r>
          </w:p>
        </w:tc>
        <w:tc>
          <w:tcPr>
            <w:tcW w:w="3260" w:type="dxa"/>
            <w:tcBorders>
              <w:top w:val="single" w:sz="8" w:space="0" w:color="000000"/>
              <w:left w:val="single" w:sz="8" w:space="0" w:color="000000"/>
              <w:bottom w:val="single" w:sz="8" w:space="0" w:color="000000"/>
              <w:right w:val="single" w:sz="8" w:space="0" w:color="000000"/>
            </w:tcBorders>
          </w:tcPr>
          <w:p w14:paraId="62C89676" w14:textId="0840A7D9" w:rsidR="000276F2" w:rsidRPr="00207F6D" w:rsidRDefault="00207F6D" w:rsidP="00197209">
            <w:pPr>
              <w:spacing w:after="0" w:line="259" w:lineRule="auto"/>
              <w:ind w:left="110" w:firstLine="0"/>
            </w:pPr>
            <w:r w:rsidRPr="00207F6D">
              <w:t>8</w:t>
            </w:r>
            <w:r w:rsidR="00712DD4">
              <w:t>5</w:t>
            </w:r>
          </w:p>
        </w:tc>
        <w:tc>
          <w:tcPr>
            <w:tcW w:w="3509" w:type="dxa"/>
            <w:tcBorders>
              <w:top w:val="single" w:sz="8" w:space="0" w:color="000000"/>
              <w:left w:val="single" w:sz="8" w:space="0" w:color="000000"/>
              <w:bottom w:val="single" w:sz="8" w:space="0" w:color="000000"/>
              <w:right w:val="single" w:sz="8" w:space="0" w:color="000000"/>
            </w:tcBorders>
          </w:tcPr>
          <w:p w14:paraId="538112A2" w14:textId="251F1E7D" w:rsidR="000276F2" w:rsidRPr="00207F6D" w:rsidRDefault="000276F2" w:rsidP="00197209">
            <w:pPr>
              <w:spacing w:after="0" w:line="259" w:lineRule="auto"/>
              <w:ind w:left="0" w:firstLine="0"/>
              <w:rPr>
                <w:rFonts w:ascii="Times New Roman" w:eastAsia="Times New Roman" w:hAnsi="Times New Roman" w:cs="Times New Roman"/>
              </w:rPr>
            </w:pPr>
            <w:r w:rsidRPr="00207F6D">
              <w:rPr>
                <w:rFonts w:ascii="Times New Roman" w:eastAsia="Times New Roman" w:hAnsi="Times New Roman" w:cs="Times New Roman"/>
              </w:rPr>
              <w:t>$</w:t>
            </w:r>
            <w:r w:rsidR="00207F6D" w:rsidRPr="00207F6D">
              <w:rPr>
                <w:rFonts w:ascii="Times New Roman" w:eastAsia="Times New Roman" w:hAnsi="Times New Roman" w:cs="Times New Roman"/>
              </w:rPr>
              <w:t>1,330,388</w:t>
            </w:r>
            <w:r w:rsidRPr="00207F6D">
              <w:rPr>
                <w:rFonts w:ascii="Times New Roman" w:eastAsia="Times New Roman" w:hAnsi="Times New Roman" w:cs="Times New Roman"/>
              </w:rPr>
              <w:t xml:space="preserve"> </w:t>
            </w:r>
          </w:p>
          <w:p w14:paraId="444127AD" w14:textId="4C8B0A46" w:rsidR="00207F6D" w:rsidRPr="000276F2" w:rsidRDefault="00207F6D" w:rsidP="00197209">
            <w:pPr>
              <w:spacing w:after="0" w:line="259" w:lineRule="auto"/>
              <w:ind w:left="0" w:firstLine="0"/>
              <w:rPr>
                <w:highlight w:val="yellow"/>
              </w:rPr>
            </w:pPr>
          </w:p>
        </w:tc>
      </w:tr>
    </w:tbl>
    <w:p w14:paraId="01E771E2" w14:textId="2FE104BA" w:rsidR="000276F2" w:rsidRPr="00695507" w:rsidRDefault="000276F2" w:rsidP="000276F2">
      <w:pPr>
        <w:spacing w:after="40" w:line="258" w:lineRule="auto"/>
        <w:ind w:left="120" w:right="52" w:firstLine="0"/>
      </w:pPr>
      <w:r w:rsidRPr="00695507">
        <w:rPr>
          <w:i/>
        </w:rPr>
        <w:t xml:space="preserve">This data represents the number of </w:t>
      </w:r>
      <w:r w:rsidR="00695507" w:rsidRPr="00695507">
        <w:rPr>
          <w:i/>
        </w:rPr>
        <w:t>LEAs</w:t>
      </w:r>
      <w:r w:rsidRPr="00695507">
        <w:rPr>
          <w:i/>
        </w:rPr>
        <w:t xml:space="preserve"> </w:t>
      </w:r>
      <w:r w:rsidR="00695507">
        <w:rPr>
          <w:i/>
        </w:rPr>
        <w:t xml:space="preserve">who </w:t>
      </w:r>
      <w:r w:rsidRPr="00695507">
        <w:rPr>
          <w:i/>
        </w:rPr>
        <w:t>spent (expenditure amounts) in a content area between July 1, 202</w:t>
      </w:r>
      <w:r w:rsidR="00860B72" w:rsidRPr="00695507">
        <w:rPr>
          <w:i/>
        </w:rPr>
        <w:t>2</w:t>
      </w:r>
      <w:r w:rsidRPr="00695507">
        <w:rPr>
          <w:i/>
        </w:rPr>
        <w:t>, to Sept. 30th, 202</w:t>
      </w:r>
      <w:r w:rsidR="00860B72" w:rsidRPr="00695507">
        <w:rPr>
          <w:i/>
        </w:rPr>
        <w:t>3</w:t>
      </w:r>
      <w:r w:rsidRPr="00695507">
        <w:rPr>
          <w:i/>
        </w:rPr>
        <w:t xml:space="preserve">, submitted by LEA authorized representatives through the Title IV-A Program Report in the E-Grants Management System. </w:t>
      </w:r>
    </w:p>
    <w:p w14:paraId="27089E5B" w14:textId="38CEF008" w:rsidR="000276F2" w:rsidRPr="000276F2" w:rsidRDefault="000276F2" w:rsidP="00F1607A">
      <w:pPr>
        <w:spacing w:after="38" w:line="259" w:lineRule="auto"/>
        <w:ind w:left="0" w:firstLine="0"/>
        <w:rPr>
          <w:highlight w:val="yellow"/>
        </w:rPr>
      </w:pPr>
    </w:p>
    <w:p w14:paraId="10AFC5D5" w14:textId="68E51E79" w:rsidR="000276F2" w:rsidRPr="00F1607A" w:rsidRDefault="000276F2" w:rsidP="000276F2">
      <w:pPr>
        <w:ind w:left="115" w:right="140"/>
      </w:pPr>
      <w:r w:rsidRPr="00F1607A">
        <w:t xml:space="preserve">Through public access of the </w:t>
      </w:r>
      <w:hyperlink r:id="rId20">
        <w:r w:rsidRPr="00F1607A">
          <w:rPr>
            <w:color w:val="0562C1"/>
            <w:u w:val="single" w:color="0562C1"/>
          </w:rPr>
          <w:t>E</w:t>
        </w:r>
      </w:hyperlink>
      <w:hyperlink r:id="rId21">
        <w:r w:rsidRPr="00F1607A">
          <w:rPr>
            <w:color w:val="0562C1"/>
            <w:u w:val="single" w:color="0562C1"/>
          </w:rPr>
          <w:t>-</w:t>
        </w:r>
      </w:hyperlink>
      <w:hyperlink r:id="rId22">
        <w:r w:rsidRPr="00F1607A">
          <w:rPr>
            <w:color w:val="0562C1"/>
            <w:u w:val="single" w:color="0562C1"/>
          </w:rPr>
          <w:t>Grants</w:t>
        </w:r>
      </w:hyperlink>
      <w:hyperlink r:id="rId23">
        <w:r w:rsidRPr="00F1607A">
          <w:rPr>
            <w:color w:val="0562C1"/>
          </w:rPr>
          <w:t xml:space="preserve"> </w:t>
        </w:r>
      </w:hyperlink>
      <w:hyperlink r:id="rId24">
        <w:r w:rsidRPr="00F1607A">
          <w:t>s</w:t>
        </w:r>
      </w:hyperlink>
      <w:r w:rsidRPr="00F1607A">
        <w:t>ystem, the public can view how each of the LEAs in MT expended  funds made available under this subpart in their Title IV-A SSAE Program Report (202</w:t>
      </w:r>
      <w:r w:rsidR="00F1607A" w:rsidRPr="00F1607A">
        <w:t>3</w:t>
      </w:r>
      <w:r w:rsidRPr="00F1607A">
        <w:t xml:space="preserve"> </w:t>
      </w:r>
      <w:r w:rsidRPr="00F1607A">
        <w:lastRenderedPageBreak/>
        <w:t>Fiscal Year), including the degree to which the LEA has made progress toward meeting the objectives and outcomes</w:t>
      </w:r>
      <w:r w:rsidR="00F1607A" w:rsidRPr="00F1607A">
        <w:t xml:space="preserve"> </w:t>
      </w:r>
      <w:r w:rsidRPr="00F1607A">
        <w:t>identified in their 202</w:t>
      </w:r>
      <w:r w:rsidR="00F1607A" w:rsidRPr="00F1607A">
        <w:t>2</w:t>
      </w:r>
      <w:r w:rsidRPr="00F1607A">
        <w:t>-202</w:t>
      </w:r>
      <w:r w:rsidR="00F1607A" w:rsidRPr="00F1607A">
        <w:t>3</w:t>
      </w:r>
      <w:r w:rsidRPr="00F1607A">
        <w:t xml:space="preserve"> application. </w:t>
      </w:r>
    </w:p>
    <w:p w14:paraId="42452C68" w14:textId="77777777" w:rsidR="000276F2" w:rsidRPr="00F1607A" w:rsidRDefault="000276F2" w:rsidP="000276F2">
      <w:pPr>
        <w:spacing w:after="0" w:line="259" w:lineRule="auto"/>
        <w:ind w:left="115"/>
      </w:pPr>
      <w:r w:rsidRPr="00F1607A">
        <w:rPr>
          <w:sz w:val="32"/>
        </w:rPr>
        <w:t xml:space="preserve">LEAs Who Transferred from Title IV-A: </w:t>
      </w:r>
    </w:p>
    <w:tbl>
      <w:tblPr>
        <w:tblStyle w:val="TableGrid0"/>
        <w:tblW w:w="9352" w:type="dxa"/>
        <w:tblInd w:w="134" w:type="dxa"/>
        <w:tblCellMar>
          <w:top w:w="48" w:type="dxa"/>
          <w:left w:w="5" w:type="dxa"/>
          <w:bottom w:w="0" w:type="dxa"/>
          <w:right w:w="115" w:type="dxa"/>
        </w:tblCellMar>
        <w:tblLook w:val="04A0" w:firstRow="1" w:lastRow="0" w:firstColumn="1" w:lastColumn="0" w:noHBand="0" w:noVBand="1"/>
      </w:tblPr>
      <w:tblGrid>
        <w:gridCol w:w="4407"/>
        <w:gridCol w:w="4945"/>
      </w:tblGrid>
      <w:tr w:rsidR="000276F2" w:rsidRPr="000276F2" w14:paraId="4CB4D9A0" w14:textId="77777777" w:rsidTr="00197209">
        <w:trPr>
          <w:trHeight w:val="461"/>
        </w:trPr>
        <w:tc>
          <w:tcPr>
            <w:tcW w:w="4407" w:type="dxa"/>
            <w:tcBorders>
              <w:top w:val="single" w:sz="4" w:space="0" w:color="000000"/>
              <w:left w:val="single" w:sz="4" w:space="0" w:color="000000"/>
              <w:bottom w:val="single" w:sz="4" w:space="0" w:color="000000"/>
              <w:right w:val="nil"/>
            </w:tcBorders>
          </w:tcPr>
          <w:p w14:paraId="72C57C2D" w14:textId="77777777" w:rsidR="000276F2" w:rsidRPr="008B5636" w:rsidRDefault="000276F2" w:rsidP="00197209">
            <w:pPr>
              <w:spacing w:after="0" w:line="259" w:lineRule="auto"/>
              <w:ind w:left="108" w:firstLine="0"/>
            </w:pPr>
            <w:r w:rsidRPr="008B5636">
              <w:rPr>
                <w:b/>
              </w:rPr>
              <w:t xml:space="preserve">To Title I-A Targeted/Schoolwide: </w:t>
            </w:r>
          </w:p>
        </w:tc>
        <w:tc>
          <w:tcPr>
            <w:tcW w:w="4945" w:type="dxa"/>
            <w:tcBorders>
              <w:top w:val="single" w:sz="4" w:space="0" w:color="000000"/>
              <w:left w:val="nil"/>
              <w:bottom w:val="single" w:sz="4" w:space="0" w:color="000000"/>
              <w:right w:val="single" w:sz="4" w:space="0" w:color="000000"/>
            </w:tcBorders>
          </w:tcPr>
          <w:p w14:paraId="1D39C7DB" w14:textId="77777777" w:rsidR="000276F2" w:rsidRPr="008B5636" w:rsidRDefault="000276F2" w:rsidP="00197209">
            <w:pPr>
              <w:spacing w:after="160" w:line="259" w:lineRule="auto"/>
              <w:ind w:left="0" w:firstLine="0"/>
            </w:pPr>
          </w:p>
        </w:tc>
      </w:tr>
      <w:tr w:rsidR="000276F2" w:rsidRPr="000276F2" w14:paraId="21CF6DBB" w14:textId="77777777" w:rsidTr="00197209">
        <w:trPr>
          <w:trHeight w:val="458"/>
        </w:trPr>
        <w:tc>
          <w:tcPr>
            <w:tcW w:w="4407" w:type="dxa"/>
            <w:tcBorders>
              <w:top w:val="single" w:sz="4" w:space="0" w:color="000000"/>
              <w:left w:val="single" w:sz="4" w:space="0" w:color="000000"/>
              <w:bottom w:val="single" w:sz="4" w:space="0" w:color="000000"/>
              <w:right w:val="single" w:sz="4" w:space="0" w:color="000000"/>
            </w:tcBorders>
          </w:tcPr>
          <w:p w14:paraId="510DAA63" w14:textId="77777777" w:rsidR="000276F2" w:rsidRPr="008B5636" w:rsidRDefault="000276F2" w:rsidP="00197209">
            <w:pPr>
              <w:spacing w:after="0" w:line="259" w:lineRule="auto"/>
              <w:ind w:left="108" w:firstLine="0"/>
            </w:pPr>
            <w:r w:rsidRPr="008B5636">
              <w:t xml:space="preserve">Number of LEAs  </w:t>
            </w:r>
          </w:p>
        </w:tc>
        <w:tc>
          <w:tcPr>
            <w:tcW w:w="4945" w:type="dxa"/>
            <w:tcBorders>
              <w:top w:val="single" w:sz="4" w:space="0" w:color="000000"/>
              <w:left w:val="single" w:sz="4" w:space="0" w:color="000000"/>
              <w:bottom w:val="single" w:sz="4" w:space="0" w:color="000000"/>
              <w:right w:val="single" w:sz="4" w:space="0" w:color="000000"/>
            </w:tcBorders>
          </w:tcPr>
          <w:p w14:paraId="144E7AF3" w14:textId="77777777" w:rsidR="000276F2" w:rsidRPr="008B5636" w:rsidRDefault="000276F2" w:rsidP="00197209">
            <w:pPr>
              <w:spacing w:after="0" w:line="259" w:lineRule="auto"/>
              <w:ind w:left="106" w:firstLine="0"/>
            </w:pPr>
            <w:r w:rsidRPr="008B5636">
              <w:t xml:space="preserve">Amount of Funds Transferred </w:t>
            </w:r>
          </w:p>
        </w:tc>
      </w:tr>
      <w:tr w:rsidR="000276F2" w:rsidRPr="000276F2" w14:paraId="5D8FBCE5" w14:textId="77777777" w:rsidTr="00197209">
        <w:trPr>
          <w:trHeight w:val="730"/>
        </w:trPr>
        <w:tc>
          <w:tcPr>
            <w:tcW w:w="4407" w:type="dxa"/>
            <w:tcBorders>
              <w:top w:val="single" w:sz="4" w:space="0" w:color="000000"/>
              <w:left w:val="single" w:sz="4" w:space="0" w:color="000000"/>
              <w:bottom w:val="single" w:sz="4" w:space="0" w:color="000000"/>
              <w:right w:val="single" w:sz="4" w:space="0" w:color="000000"/>
            </w:tcBorders>
          </w:tcPr>
          <w:p w14:paraId="2DB17447" w14:textId="0933C1A0" w:rsidR="000276F2" w:rsidRPr="00714C26" w:rsidRDefault="000276F2" w:rsidP="00197209">
            <w:pPr>
              <w:spacing w:after="0" w:line="259" w:lineRule="auto"/>
              <w:ind w:left="108" w:firstLine="0"/>
            </w:pPr>
            <w:r w:rsidRPr="00714C26">
              <w:t>2</w:t>
            </w:r>
            <w:r w:rsidR="00714C26" w:rsidRPr="00714C26">
              <w:t xml:space="preserve">17  </w:t>
            </w:r>
          </w:p>
        </w:tc>
        <w:tc>
          <w:tcPr>
            <w:tcW w:w="4945" w:type="dxa"/>
            <w:tcBorders>
              <w:top w:val="single" w:sz="4" w:space="0" w:color="000000"/>
              <w:left w:val="single" w:sz="4" w:space="0" w:color="000000"/>
              <w:bottom w:val="single" w:sz="4" w:space="0" w:color="000000"/>
              <w:right w:val="single" w:sz="4" w:space="0" w:color="000000"/>
            </w:tcBorders>
          </w:tcPr>
          <w:p w14:paraId="0BC69D5D" w14:textId="2197DD6A" w:rsidR="000276F2" w:rsidRPr="00714C26" w:rsidRDefault="000276F2" w:rsidP="00197209">
            <w:pPr>
              <w:spacing w:after="0" w:line="259" w:lineRule="auto"/>
              <w:ind w:left="106" w:firstLine="0"/>
            </w:pPr>
            <w:r w:rsidRPr="00714C26">
              <w:t>$</w:t>
            </w:r>
            <w:r w:rsidR="00714C26" w:rsidRPr="00714C26">
              <w:t>4,</w:t>
            </w:r>
            <w:r w:rsidR="00714C26">
              <w:t>084,435</w:t>
            </w:r>
          </w:p>
        </w:tc>
      </w:tr>
      <w:tr w:rsidR="000276F2" w:rsidRPr="000276F2" w14:paraId="63F67DFF" w14:textId="77777777" w:rsidTr="00197209">
        <w:trPr>
          <w:trHeight w:val="458"/>
        </w:trPr>
        <w:tc>
          <w:tcPr>
            <w:tcW w:w="4407" w:type="dxa"/>
            <w:tcBorders>
              <w:top w:val="single" w:sz="4" w:space="0" w:color="000000"/>
              <w:left w:val="single" w:sz="4" w:space="0" w:color="000000"/>
              <w:bottom w:val="single" w:sz="4" w:space="0" w:color="000000"/>
              <w:right w:val="nil"/>
            </w:tcBorders>
          </w:tcPr>
          <w:p w14:paraId="6E4E7B4D" w14:textId="77777777" w:rsidR="000276F2" w:rsidRPr="000276F2" w:rsidRDefault="000276F2" w:rsidP="00197209">
            <w:pPr>
              <w:spacing w:after="0" w:line="259" w:lineRule="auto"/>
              <w:ind w:left="108" w:firstLine="0"/>
              <w:rPr>
                <w:highlight w:val="yellow"/>
              </w:rPr>
            </w:pPr>
            <w:r w:rsidRPr="008B5636">
              <w:rPr>
                <w:b/>
              </w:rPr>
              <w:t xml:space="preserve">To Title II-A: </w:t>
            </w:r>
          </w:p>
        </w:tc>
        <w:tc>
          <w:tcPr>
            <w:tcW w:w="4945" w:type="dxa"/>
            <w:tcBorders>
              <w:top w:val="single" w:sz="4" w:space="0" w:color="000000"/>
              <w:left w:val="nil"/>
              <w:bottom w:val="single" w:sz="4" w:space="0" w:color="000000"/>
              <w:right w:val="single" w:sz="4" w:space="0" w:color="000000"/>
            </w:tcBorders>
          </w:tcPr>
          <w:p w14:paraId="53DD1835" w14:textId="77777777" w:rsidR="000276F2" w:rsidRPr="000276F2" w:rsidRDefault="000276F2" w:rsidP="00197209">
            <w:pPr>
              <w:spacing w:after="160" w:line="259" w:lineRule="auto"/>
              <w:ind w:left="0" w:firstLine="0"/>
              <w:rPr>
                <w:highlight w:val="yellow"/>
              </w:rPr>
            </w:pPr>
          </w:p>
        </w:tc>
      </w:tr>
      <w:tr w:rsidR="000276F2" w:rsidRPr="000276F2" w14:paraId="2CEB3D49" w14:textId="77777777" w:rsidTr="00197209">
        <w:trPr>
          <w:trHeight w:val="458"/>
        </w:trPr>
        <w:tc>
          <w:tcPr>
            <w:tcW w:w="4407" w:type="dxa"/>
            <w:tcBorders>
              <w:top w:val="single" w:sz="4" w:space="0" w:color="000000"/>
              <w:left w:val="single" w:sz="4" w:space="0" w:color="000000"/>
              <w:bottom w:val="single" w:sz="4" w:space="0" w:color="000000"/>
              <w:right w:val="single" w:sz="4" w:space="0" w:color="000000"/>
            </w:tcBorders>
          </w:tcPr>
          <w:p w14:paraId="024C8A30" w14:textId="77777777" w:rsidR="000276F2" w:rsidRPr="008B5636" w:rsidRDefault="000276F2" w:rsidP="00197209">
            <w:pPr>
              <w:spacing w:after="0" w:line="259" w:lineRule="auto"/>
              <w:ind w:left="108" w:firstLine="0"/>
            </w:pPr>
            <w:r w:rsidRPr="008B5636">
              <w:t xml:space="preserve">Number of LEAs </w:t>
            </w:r>
          </w:p>
        </w:tc>
        <w:tc>
          <w:tcPr>
            <w:tcW w:w="4945" w:type="dxa"/>
            <w:tcBorders>
              <w:top w:val="single" w:sz="4" w:space="0" w:color="000000"/>
              <w:left w:val="single" w:sz="4" w:space="0" w:color="000000"/>
              <w:bottom w:val="single" w:sz="4" w:space="0" w:color="000000"/>
              <w:right w:val="single" w:sz="4" w:space="0" w:color="000000"/>
            </w:tcBorders>
          </w:tcPr>
          <w:p w14:paraId="4D5E1227" w14:textId="77777777" w:rsidR="000276F2" w:rsidRPr="008B5636" w:rsidRDefault="000276F2" w:rsidP="00197209">
            <w:pPr>
              <w:spacing w:after="0" w:line="259" w:lineRule="auto"/>
              <w:ind w:left="106" w:firstLine="0"/>
            </w:pPr>
            <w:r w:rsidRPr="008B5636">
              <w:t xml:space="preserve">Amount of Funds Transferred </w:t>
            </w:r>
          </w:p>
        </w:tc>
      </w:tr>
      <w:tr w:rsidR="000276F2" w:rsidRPr="000276F2" w14:paraId="07F795DB" w14:textId="77777777" w:rsidTr="00197209">
        <w:trPr>
          <w:trHeight w:val="547"/>
        </w:trPr>
        <w:tc>
          <w:tcPr>
            <w:tcW w:w="4407" w:type="dxa"/>
            <w:tcBorders>
              <w:top w:val="single" w:sz="4" w:space="0" w:color="000000"/>
              <w:left w:val="single" w:sz="4" w:space="0" w:color="000000"/>
              <w:bottom w:val="single" w:sz="4" w:space="0" w:color="000000"/>
              <w:right w:val="single" w:sz="4" w:space="0" w:color="000000"/>
            </w:tcBorders>
          </w:tcPr>
          <w:p w14:paraId="579ADF34" w14:textId="6C704065" w:rsidR="000276F2" w:rsidRPr="00714C26" w:rsidRDefault="000276F2" w:rsidP="00197209">
            <w:pPr>
              <w:spacing w:after="0" w:line="259" w:lineRule="auto"/>
              <w:ind w:left="108" w:firstLine="0"/>
            </w:pPr>
            <w:r w:rsidRPr="00714C26">
              <w:t>1</w:t>
            </w:r>
            <w:r w:rsidR="00714C26" w:rsidRPr="00714C26">
              <w:t>0</w:t>
            </w:r>
          </w:p>
        </w:tc>
        <w:tc>
          <w:tcPr>
            <w:tcW w:w="4945" w:type="dxa"/>
            <w:tcBorders>
              <w:top w:val="single" w:sz="4" w:space="0" w:color="000000"/>
              <w:left w:val="single" w:sz="4" w:space="0" w:color="000000"/>
              <w:bottom w:val="single" w:sz="4" w:space="0" w:color="000000"/>
              <w:right w:val="single" w:sz="4" w:space="0" w:color="000000"/>
            </w:tcBorders>
          </w:tcPr>
          <w:p w14:paraId="6B71A4E1" w14:textId="7F934B93" w:rsidR="000276F2" w:rsidRPr="00714C26" w:rsidRDefault="000276F2" w:rsidP="00197209">
            <w:pPr>
              <w:spacing w:after="0" w:line="259" w:lineRule="auto"/>
              <w:ind w:left="0" w:firstLine="0"/>
            </w:pPr>
            <w:r w:rsidRPr="00714C26">
              <w:t>$</w:t>
            </w:r>
            <w:r w:rsidR="00714C26" w:rsidRPr="00714C26">
              <w:t>669,035</w:t>
            </w:r>
          </w:p>
          <w:p w14:paraId="01CF4786" w14:textId="77777777" w:rsidR="000276F2" w:rsidRPr="00714C26" w:rsidRDefault="000276F2" w:rsidP="00197209">
            <w:pPr>
              <w:spacing w:after="0" w:line="259" w:lineRule="auto"/>
              <w:ind w:left="106" w:firstLine="0"/>
            </w:pPr>
            <w:r w:rsidRPr="00714C26">
              <w:t xml:space="preserve"> </w:t>
            </w:r>
          </w:p>
        </w:tc>
      </w:tr>
      <w:tr w:rsidR="000276F2" w:rsidRPr="000276F2" w14:paraId="0D1FBEF8" w14:textId="77777777" w:rsidTr="00197209">
        <w:trPr>
          <w:trHeight w:val="459"/>
        </w:trPr>
        <w:tc>
          <w:tcPr>
            <w:tcW w:w="4407" w:type="dxa"/>
            <w:tcBorders>
              <w:top w:val="single" w:sz="4" w:space="0" w:color="000000"/>
              <w:left w:val="single" w:sz="4" w:space="0" w:color="000000"/>
              <w:bottom w:val="single" w:sz="4" w:space="0" w:color="000000"/>
              <w:right w:val="nil"/>
            </w:tcBorders>
          </w:tcPr>
          <w:p w14:paraId="403CB28D" w14:textId="77777777" w:rsidR="000276F2" w:rsidRPr="008B5636" w:rsidRDefault="000276F2" w:rsidP="00197209">
            <w:pPr>
              <w:spacing w:after="0" w:line="259" w:lineRule="auto"/>
              <w:ind w:left="108" w:firstLine="0"/>
            </w:pPr>
            <w:r w:rsidRPr="008B5636">
              <w:rPr>
                <w:b/>
              </w:rPr>
              <w:t xml:space="preserve">Totals: </w:t>
            </w:r>
          </w:p>
        </w:tc>
        <w:tc>
          <w:tcPr>
            <w:tcW w:w="4945" w:type="dxa"/>
            <w:tcBorders>
              <w:top w:val="single" w:sz="4" w:space="0" w:color="000000"/>
              <w:left w:val="nil"/>
              <w:bottom w:val="single" w:sz="4" w:space="0" w:color="000000"/>
              <w:right w:val="single" w:sz="4" w:space="0" w:color="000000"/>
            </w:tcBorders>
          </w:tcPr>
          <w:p w14:paraId="739A9A56" w14:textId="77777777" w:rsidR="000276F2" w:rsidRPr="008B5636" w:rsidRDefault="000276F2" w:rsidP="00197209">
            <w:pPr>
              <w:spacing w:after="160" w:line="259" w:lineRule="auto"/>
              <w:ind w:left="0" w:firstLine="0"/>
            </w:pPr>
          </w:p>
        </w:tc>
      </w:tr>
      <w:tr w:rsidR="000276F2" w:rsidRPr="000276F2" w14:paraId="4C5BE3E3" w14:textId="77777777" w:rsidTr="00197209">
        <w:trPr>
          <w:trHeight w:val="458"/>
        </w:trPr>
        <w:tc>
          <w:tcPr>
            <w:tcW w:w="4407" w:type="dxa"/>
            <w:tcBorders>
              <w:top w:val="single" w:sz="4" w:space="0" w:color="000000"/>
              <w:left w:val="single" w:sz="4" w:space="0" w:color="000000"/>
              <w:bottom w:val="single" w:sz="4" w:space="0" w:color="000000"/>
              <w:right w:val="single" w:sz="4" w:space="0" w:color="000000"/>
            </w:tcBorders>
          </w:tcPr>
          <w:p w14:paraId="15EDEEF6" w14:textId="77777777" w:rsidR="000276F2" w:rsidRPr="008B5636" w:rsidRDefault="000276F2" w:rsidP="00197209">
            <w:pPr>
              <w:spacing w:after="0" w:line="259" w:lineRule="auto"/>
              <w:ind w:left="108" w:firstLine="0"/>
            </w:pPr>
            <w:r w:rsidRPr="008B5636">
              <w:t xml:space="preserve">Total Number of LEAs </w:t>
            </w:r>
          </w:p>
        </w:tc>
        <w:tc>
          <w:tcPr>
            <w:tcW w:w="4945" w:type="dxa"/>
            <w:tcBorders>
              <w:top w:val="single" w:sz="4" w:space="0" w:color="000000"/>
              <w:left w:val="single" w:sz="4" w:space="0" w:color="000000"/>
              <w:bottom w:val="single" w:sz="4" w:space="0" w:color="000000"/>
              <w:right w:val="single" w:sz="4" w:space="0" w:color="000000"/>
            </w:tcBorders>
          </w:tcPr>
          <w:p w14:paraId="63F5160D" w14:textId="77777777" w:rsidR="000276F2" w:rsidRPr="008B5636" w:rsidRDefault="000276F2" w:rsidP="00197209">
            <w:pPr>
              <w:spacing w:after="0" w:line="259" w:lineRule="auto"/>
              <w:ind w:left="106" w:firstLine="0"/>
            </w:pPr>
            <w:r w:rsidRPr="008B5636">
              <w:t xml:space="preserve">Total Amount of Funds Transferred from Title IV-A </w:t>
            </w:r>
          </w:p>
        </w:tc>
      </w:tr>
      <w:tr w:rsidR="000276F2" w:rsidRPr="000276F2" w14:paraId="19AA9506" w14:textId="77777777" w:rsidTr="00197209">
        <w:trPr>
          <w:trHeight w:val="461"/>
        </w:trPr>
        <w:tc>
          <w:tcPr>
            <w:tcW w:w="4407" w:type="dxa"/>
            <w:tcBorders>
              <w:top w:val="single" w:sz="4" w:space="0" w:color="000000"/>
              <w:left w:val="single" w:sz="4" w:space="0" w:color="000000"/>
              <w:bottom w:val="single" w:sz="4" w:space="0" w:color="000000"/>
              <w:right w:val="single" w:sz="4" w:space="0" w:color="000000"/>
            </w:tcBorders>
          </w:tcPr>
          <w:p w14:paraId="7C425C45" w14:textId="6BBE6ADB" w:rsidR="000276F2" w:rsidRPr="000276F2" w:rsidRDefault="000276F2" w:rsidP="00197209">
            <w:pPr>
              <w:spacing w:after="0" w:line="259" w:lineRule="auto"/>
              <w:ind w:left="108" w:firstLine="0"/>
              <w:rPr>
                <w:highlight w:val="yellow"/>
              </w:rPr>
            </w:pPr>
            <w:r w:rsidRPr="00714C26">
              <w:t>2</w:t>
            </w:r>
            <w:r w:rsidR="00714C26" w:rsidRPr="00714C26">
              <w:t>17</w:t>
            </w:r>
          </w:p>
        </w:tc>
        <w:tc>
          <w:tcPr>
            <w:tcW w:w="4945" w:type="dxa"/>
            <w:tcBorders>
              <w:top w:val="single" w:sz="4" w:space="0" w:color="000000"/>
              <w:left w:val="single" w:sz="4" w:space="0" w:color="000000"/>
              <w:bottom w:val="single" w:sz="4" w:space="0" w:color="000000"/>
              <w:right w:val="single" w:sz="4" w:space="0" w:color="000000"/>
            </w:tcBorders>
          </w:tcPr>
          <w:p w14:paraId="18DAB6FC" w14:textId="1F7A67BD" w:rsidR="000276F2" w:rsidRPr="000276F2" w:rsidRDefault="000276F2" w:rsidP="00197209">
            <w:pPr>
              <w:spacing w:after="0" w:line="259" w:lineRule="auto"/>
              <w:ind w:left="106" w:firstLine="0"/>
              <w:rPr>
                <w:highlight w:val="yellow"/>
              </w:rPr>
            </w:pPr>
            <w:r w:rsidRPr="00714C26">
              <w:t>$4,</w:t>
            </w:r>
            <w:r w:rsidR="00714C26" w:rsidRPr="00714C26">
              <w:t>753,470</w:t>
            </w:r>
          </w:p>
        </w:tc>
      </w:tr>
    </w:tbl>
    <w:p w14:paraId="4023D8DA" w14:textId="77777777" w:rsidR="000276F2" w:rsidRPr="000276F2" w:rsidRDefault="000276F2" w:rsidP="000276F2">
      <w:pPr>
        <w:spacing w:after="95" w:line="259" w:lineRule="auto"/>
        <w:ind w:left="120" w:firstLine="0"/>
        <w:rPr>
          <w:highlight w:val="yellow"/>
        </w:rPr>
      </w:pPr>
      <w:r w:rsidRPr="000276F2">
        <w:rPr>
          <w:highlight w:val="yellow"/>
        </w:rPr>
        <w:t xml:space="preserve"> </w:t>
      </w:r>
    </w:p>
    <w:p w14:paraId="3A42FC96" w14:textId="77777777" w:rsidR="000276F2" w:rsidRPr="00A16269" w:rsidRDefault="000276F2" w:rsidP="000276F2">
      <w:pPr>
        <w:spacing w:after="0" w:line="259" w:lineRule="auto"/>
        <w:ind w:left="115"/>
      </w:pPr>
      <w:r w:rsidRPr="00A16269">
        <w:rPr>
          <w:sz w:val="32"/>
        </w:rPr>
        <w:t xml:space="preserve">Expenditure Data: </w:t>
      </w:r>
    </w:p>
    <w:tbl>
      <w:tblPr>
        <w:tblStyle w:val="TableGrid0"/>
        <w:tblW w:w="9362" w:type="dxa"/>
        <w:tblInd w:w="91" w:type="dxa"/>
        <w:tblCellMar>
          <w:top w:w="48" w:type="dxa"/>
          <w:left w:w="106" w:type="dxa"/>
          <w:bottom w:w="0" w:type="dxa"/>
          <w:right w:w="115" w:type="dxa"/>
        </w:tblCellMar>
        <w:tblLook w:val="04A0" w:firstRow="1" w:lastRow="0" w:firstColumn="1" w:lastColumn="0" w:noHBand="0" w:noVBand="1"/>
      </w:tblPr>
      <w:tblGrid>
        <w:gridCol w:w="9362"/>
      </w:tblGrid>
      <w:tr w:rsidR="000276F2" w:rsidRPr="000276F2" w14:paraId="6A4D6298" w14:textId="77777777" w:rsidTr="00197209">
        <w:trPr>
          <w:trHeight w:val="593"/>
        </w:trPr>
        <w:tc>
          <w:tcPr>
            <w:tcW w:w="9362" w:type="dxa"/>
            <w:tcBorders>
              <w:top w:val="single" w:sz="4" w:space="0" w:color="000000"/>
              <w:left w:val="single" w:sz="4" w:space="0" w:color="000000"/>
              <w:bottom w:val="single" w:sz="4" w:space="0" w:color="000000"/>
              <w:right w:val="single" w:sz="4" w:space="0" w:color="000000"/>
            </w:tcBorders>
          </w:tcPr>
          <w:p w14:paraId="36E0D4B8" w14:textId="77777777" w:rsidR="000276F2" w:rsidRPr="0048386A" w:rsidRDefault="000276F2" w:rsidP="00197209">
            <w:pPr>
              <w:spacing w:after="0" w:line="259" w:lineRule="auto"/>
              <w:ind w:left="0" w:firstLine="0"/>
            </w:pPr>
            <w:r w:rsidRPr="0048386A">
              <w:rPr>
                <w:b/>
              </w:rPr>
              <w:t xml:space="preserve">Total number of LEAs receiving over $30,000 that are not REAP flex or SRSA eligible who indicated that the 20%, 20%, Something was met: </w:t>
            </w:r>
          </w:p>
        </w:tc>
      </w:tr>
      <w:tr w:rsidR="000276F2" w:rsidRPr="000276F2" w14:paraId="7AAE75D4" w14:textId="77777777" w:rsidTr="00197209">
        <w:trPr>
          <w:trHeight w:val="300"/>
        </w:trPr>
        <w:tc>
          <w:tcPr>
            <w:tcW w:w="9362" w:type="dxa"/>
            <w:tcBorders>
              <w:top w:val="single" w:sz="4" w:space="0" w:color="000000"/>
              <w:left w:val="single" w:sz="4" w:space="0" w:color="000000"/>
              <w:bottom w:val="single" w:sz="4" w:space="0" w:color="000000"/>
              <w:right w:val="single" w:sz="4" w:space="0" w:color="000000"/>
            </w:tcBorders>
          </w:tcPr>
          <w:p w14:paraId="35CC538F" w14:textId="105AE373" w:rsidR="000276F2" w:rsidRPr="0048386A" w:rsidRDefault="0048386A" w:rsidP="00197209">
            <w:pPr>
              <w:spacing w:after="0" w:line="259" w:lineRule="auto"/>
              <w:ind w:left="0" w:firstLine="0"/>
            </w:pPr>
            <w:r w:rsidRPr="0048386A">
              <w:t>16</w:t>
            </w:r>
          </w:p>
        </w:tc>
      </w:tr>
    </w:tbl>
    <w:p w14:paraId="5293A249" w14:textId="77777777" w:rsidR="0047029B" w:rsidRDefault="0047029B" w:rsidP="000276F2">
      <w:pPr>
        <w:ind w:left="10" w:right="46"/>
      </w:pPr>
    </w:p>
    <w:p w14:paraId="11EB40E7" w14:textId="1A2D2FE8" w:rsidR="000276F2" w:rsidRPr="004662DC" w:rsidRDefault="000276F2" w:rsidP="000276F2">
      <w:pPr>
        <w:ind w:left="10" w:right="46"/>
      </w:pPr>
      <w:r w:rsidRPr="004662DC">
        <w:t xml:space="preserve">For more information contact Paige Sedahl, </w:t>
      </w:r>
      <w:r w:rsidRPr="004662DC">
        <w:rPr>
          <w:color w:val="0000FF"/>
          <w:u w:val="single" w:color="0000FF"/>
        </w:rPr>
        <w:t>paige.sedahl@mt.gov</w:t>
      </w:r>
      <w:r w:rsidRPr="004662DC">
        <w:t xml:space="preserve">, Title IV-A SSAE Program Manager - </w:t>
      </w:r>
    </w:p>
    <w:p w14:paraId="09258D34" w14:textId="63B97F74" w:rsidR="000276F2" w:rsidRPr="004662DC" w:rsidRDefault="000276F2" w:rsidP="004662DC">
      <w:pPr>
        <w:spacing w:after="272"/>
        <w:ind w:left="10" w:right="46"/>
      </w:pPr>
      <w:r w:rsidRPr="004662DC">
        <w:t xml:space="preserve">406.422-2821, </w:t>
      </w:r>
      <w:r w:rsidR="004662DC" w:rsidRPr="004662DC">
        <w:t>Zach Hawkins</w:t>
      </w:r>
      <w:r w:rsidRPr="004662DC">
        <w:t xml:space="preserve">, </w:t>
      </w:r>
      <w:r w:rsidR="004662DC" w:rsidRPr="004662DC">
        <w:rPr>
          <w:color w:val="0000FF"/>
          <w:u w:val="single" w:color="0000FF"/>
        </w:rPr>
        <w:t>zachariah.hawkins@mt.gov</w:t>
      </w:r>
      <w:r w:rsidRPr="004662DC">
        <w:t xml:space="preserve">, </w:t>
      </w:r>
      <w:r w:rsidR="004662DC" w:rsidRPr="004662DC">
        <w:t>Title I and Federal Programs Director</w:t>
      </w:r>
      <w:r w:rsidR="004662DC" w:rsidRPr="004662DC">
        <w:t xml:space="preserve"> </w:t>
      </w:r>
      <w:r w:rsidR="004662DC" w:rsidRPr="004662DC">
        <w:t>406-444-3083</w:t>
      </w:r>
      <w:r w:rsidR="004662DC" w:rsidRPr="004662DC">
        <w:t xml:space="preserve"> </w:t>
      </w:r>
      <w:r w:rsidRPr="004662DC">
        <w:t xml:space="preserve">- or </w:t>
      </w:r>
      <w:r w:rsidR="004662DC" w:rsidRPr="004662DC">
        <w:t>Carrie Kouba</w:t>
      </w:r>
      <w:r w:rsidRPr="004662DC">
        <w:t xml:space="preserve">, </w:t>
      </w:r>
      <w:r w:rsidR="004662DC" w:rsidRPr="004662DC">
        <w:t>carrie.kouba@mt.gov</w:t>
      </w:r>
      <w:r w:rsidRPr="004662DC">
        <w:t xml:space="preserve">, </w:t>
      </w:r>
      <w:r w:rsidR="004662DC" w:rsidRPr="004662DC">
        <w:t>Improvement and Engagement Senior Manage</w:t>
      </w:r>
      <w:r w:rsidRPr="004662DC">
        <w:t>r –</w:t>
      </w:r>
      <w:r w:rsidR="004662DC" w:rsidRPr="004662DC">
        <w:t xml:space="preserve"> </w:t>
      </w:r>
      <w:r w:rsidR="004662DC" w:rsidRPr="004662DC">
        <w:t>40</w:t>
      </w:r>
      <w:r w:rsidR="004662DC" w:rsidRPr="004662DC">
        <w:t>6-</w:t>
      </w:r>
      <w:r w:rsidR="004662DC" w:rsidRPr="004662DC">
        <w:t>444-0864</w:t>
      </w:r>
      <w:r w:rsidR="004662DC" w:rsidRPr="004662DC">
        <w:t>.</w:t>
      </w:r>
    </w:p>
    <w:p w14:paraId="00A6A89C" w14:textId="77777777" w:rsidR="000276F2" w:rsidRDefault="000276F2" w:rsidP="000276F2">
      <w:pPr>
        <w:spacing w:after="0" w:line="259" w:lineRule="auto"/>
        <w:ind w:left="0" w:firstLine="0"/>
      </w:pPr>
      <w:r>
        <w:t xml:space="preserve"> </w:t>
      </w:r>
    </w:p>
    <w:p w14:paraId="3ECB3393" w14:textId="77777777" w:rsidR="00DD0844" w:rsidRDefault="00DD0844">
      <w:pPr>
        <w:pStyle w:val="Body"/>
      </w:pPr>
    </w:p>
    <w:sectPr w:rsidR="00DD0844" w:rsidSect="009F4C34">
      <w:footerReference w:type="default" r:id="rId25"/>
      <w:headerReference w:type="first" r:id="rId26"/>
      <w:footerReference w:type="first" r:id="rId27"/>
      <w:pgSz w:w="12240" w:h="15840"/>
      <w:pgMar w:top="1440" w:right="1440" w:bottom="720" w:left="1440" w:header="230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EE46" w14:textId="77777777" w:rsidR="000276F2" w:rsidRDefault="000276F2">
      <w:r>
        <w:separator/>
      </w:r>
    </w:p>
  </w:endnote>
  <w:endnote w:type="continuationSeparator" w:id="0">
    <w:p w14:paraId="62BAB66E" w14:textId="77777777" w:rsidR="000276F2" w:rsidRDefault="0002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728B" w14:textId="77777777" w:rsidR="001117B1" w:rsidRDefault="001117B1">
    <w:pPr>
      <w:pStyle w:val="Foote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337"/>
      <w:gridCol w:w="2337"/>
      <w:gridCol w:w="2338"/>
      <w:gridCol w:w="2338"/>
    </w:tblGrid>
    <w:tr w:rsidR="00F35BD4" w14:paraId="2967994E" w14:textId="77777777" w:rsidTr="0075409B">
      <w:tc>
        <w:tcPr>
          <w:tcW w:w="2337" w:type="dxa"/>
        </w:tcPr>
        <w:p w14:paraId="0DB806F5" w14:textId="77777777" w:rsidR="00321F0F" w:rsidRDefault="00321F0F">
          <w:pPr>
            <w:pStyle w:val="Footer"/>
            <w:rPr>
              <w:noProof/>
            </w:rPr>
          </w:pPr>
        </w:p>
      </w:tc>
      <w:tc>
        <w:tcPr>
          <w:tcW w:w="2337" w:type="dxa"/>
        </w:tcPr>
        <w:p w14:paraId="67EF8AEA" w14:textId="77777777" w:rsidR="00321F0F" w:rsidRDefault="00321F0F">
          <w:pPr>
            <w:pStyle w:val="Footer"/>
            <w:rPr>
              <w:noProof/>
            </w:rPr>
          </w:pPr>
        </w:p>
      </w:tc>
      <w:tc>
        <w:tcPr>
          <w:tcW w:w="2338" w:type="dxa"/>
        </w:tcPr>
        <w:p w14:paraId="6BB12FC3" w14:textId="77777777" w:rsidR="00321F0F" w:rsidRDefault="00321F0F">
          <w:pPr>
            <w:pStyle w:val="Footer"/>
            <w:rPr>
              <w:noProof/>
            </w:rPr>
          </w:pPr>
        </w:p>
      </w:tc>
      <w:tc>
        <w:tcPr>
          <w:tcW w:w="2338" w:type="dxa"/>
        </w:tcPr>
        <w:p w14:paraId="0782363E" w14:textId="77777777" w:rsidR="00321F0F" w:rsidRDefault="00321F0F">
          <w:pPr>
            <w:pStyle w:val="Footer"/>
          </w:pPr>
        </w:p>
      </w:tc>
    </w:tr>
  </w:tbl>
  <w:p w14:paraId="06710255" w14:textId="77777777" w:rsidR="001117B1" w:rsidRDefault="0011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337"/>
      <w:gridCol w:w="2337"/>
      <w:gridCol w:w="2338"/>
      <w:gridCol w:w="1898"/>
      <w:gridCol w:w="440"/>
    </w:tblGrid>
    <w:tr w:rsidR="00DD0844" w14:paraId="136CBF90" w14:textId="77777777" w:rsidTr="005F0775">
      <w:trPr>
        <w:gridAfter w:val="1"/>
        <w:wAfter w:w="440" w:type="dxa"/>
      </w:trPr>
      <w:tc>
        <w:tcPr>
          <w:tcW w:w="2337" w:type="dxa"/>
        </w:tcPr>
        <w:p w14:paraId="2275F860" w14:textId="77777777" w:rsidR="00DD0844" w:rsidRDefault="00DD0844" w:rsidP="00DD0844">
          <w:pPr>
            <w:pStyle w:val="Footer"/>
          </w:pPr>
        </w:p>
      </w:tc>
      <w:tc>
        <w:tcPr>
          <w:tcW w:w="2337" w:type="dxa"/>
        </w:tcPr>
        <w:p w14:paraId="22C63EB0" w14:textId="77777777" w:rsidR="00DD0844" w:rsidRDefault="00DD0844" w:rsidP="00DD0844">
          <w:pPr>
            <w:pStyle w:val="Footer"/>
          </w:pPr>
        </w:p>
      </w:tc>
      <w:tc>
        <w:tcPr>
          <w:tcW w:w="2338" w:type="dxa"/>
        </w:tcPr>
        <w:p w14:paraId="2A5FA82D" w14:textId="77777777" w:rsidR="00DD0844" w:rsidRDefault="00DD0844" w:rsidP="00DD0844">
          <w:pPr>
            <w:pStyle w:val="Footer"/>
          </w:pPr>
        </w:p>
      </w:tc>
      <w:tc>
        <w:tcPr>
          <w:tcW w:w="1898" w:type="dxa"/>
        </w:tcPr>
        <w:p w14:paraId="32C38FB4" w14:textId="77777777" w:rsidR="00DD0844" w:rsidRPr="00F35BD4" w:rsidRDefault="00DD0844" w:rsidP="00DD0844">
          <w:pPr>
            <w:pStyle w:val="Footer"/>
          </w:pPr>
        </w:p>
      </w:tc>
    </w:tr>
    <w:tr w:rsidR="00DD0844" w14:paraId="462F8AF4" w14:textId="77777777" w:rsidTr="005F0775">
      <w:tc>
        <w:tcPr>
          <w:tcW w:w="2337" w:type="dxa"/>
        </w:tcPr>
        <w:p w14:paraId="4DFDC29D" w14:textId="77777777" w:rsidR="00DD0844" w:rsidRDefault="00DD0844" w:rsidP="00DD0844">
          <w:pPr>
            <w:pStyle w:val="Footer"/>
            <w:rPr>
              <w:noProof/>
            </w:rPr>
          </w:pPr>
        </w:p>
      </w:tc>
      <w:tc>
        <w:tcPr>
          <w:tcW w:w="2337" w:type="dxa"/>
        </w:tcPr>
        <w:p w14:paraId="1B1FEFEE" w14:textId="77777777" w:rsidR="00DD0844" w:rsidRDefault="00DD0844" w:rsidP="00DD0844">
          <w:pPr>
            <w:pStyle w:val="Footer"/>
            <w:rPr>
              <w:noProof/>
            </w:rPr>
          </w:pPr>
        </w:p>
      </w:tc>
      <w:tc>
        <w:tcPr>
          <w:tcW w:w="2338" w:type="dxa"/>
        </w:tcPr>
        <w:p w14:paraId="334450B5" w14:textId="77777777" w:rsidR="00DD0844" w:rsidRDefault="00DD0844" w:rsidP="00DD0844">
          <w:pPr>
            <w:pStyle w:val="Footer"/>
            <w:rPr>
              <w:noProof/>
            </w:rPr>
          </w:pPr>
        </w:p>
      </w:tc>
      <w:tc>
        <w:tcPr>
          <w:tcW w:w="2338" w:type="dxa"/>
          <w:gridSpan w:val="2"/>
        </w:tcPr>
        <w:p w14:paraId="5ED90206" w14:textId="77777777" w:rsidR="00DD0844" w:rsidRDefault="00DD0844" w:rsidP="00DD0844">
          <w:pPr>
            <w:pStyle w:val="Footer"/>
          </w:pPr>
        </w:p>
      </w:tc>
    </w:tr>
  </w:tbl>
  <w:p w14:paraId="28F28643" w14:textId="77777777" w:rsidR="00DD0844" w:rsidRDefault="00DD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12D0" w14:textId="77777777" w:rsidR="000276F2" w:rsidRDefault="000276F2">
      <w:r>
        <w:separator/>
      </w:r>
    </w:p>
  </w:footnote>
  <w:footnote w:type="continuationSeparator" w:id="0">
    <w:p w14:paraId="1CA84DE7" w14:textId="77777777" w:rsidR="000276F2" w:rsidRDefault="0002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004D" w14:textId="77777777" w:rsidR="00DD0844" w:rsidRDefault="00FC303B">
    <w:pPr>
      <w:pStyle w:val="Header"/>
    </w:pPr>
    <w:r>
      <w:rPr>
        <w:noProof/>
      </w:rPr>
      <mc:AlternateContent>
        <mc:Choice Requires="wps">
          <w:drawing>
            <wp:anchor distT="0" distB="0" distL="114300" distR="114300" simplePos="0" relativeHeight="251665408" behindDoc="0" locked="0" layoutInCell="1" allowOverlap="1" wp14:anchorId="1C4D1153" wp14:editId="539E683B">
              <wp:simplePos x="0" y="0"/>
              <wp:positionH relativeFrom="margin">
                <wp:align>center</wp:align>
              </wp:positionH>
              <wp:positionV relativeFrom="paragraph">
                <wp:posOffset>-1253490</wp:posOffset>
              </wp:positionV>
              <wp:extent cx="2371725" cy="1306195"/>
              <wp:effectExtent l="0" t="0" r="0" b="0"/>
              <wp:wrapNone/>
              <wp:docPr id="1755580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E652995" w14:textId="77777777" w:rsidR="00FC303B" w:rsidRPr="00FC303B" w:rsidRDefault="00FC303B" w:rsidP="00FC303B">
                          <w:pPr>
                            <w:ind w:left="576"/>
                          </w:pPr>
                          <w:r w:rsidRPr="00FC303B">
                            <w:rPr>
                              <w:noProof/>
                            </w:rPr>
                            <w:drawing>
                              <wp:inline distT="0" distB="0" distL="0" distR="0" wp14:anchorId="20E55D05" wp14:editId="1A2E436A">
                                <wp:extent cx="1506855" cy="1123315"/>
                                <wp:effectExtent l="0" t="0" r="7620" b="635"/>
                                <wp:docPr id="442640980"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40980"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1123315"/>
                                        </a:xfrm>
                                        <a:prstGeom prst="rect">
                                          <a:avLst/>
                                        </a:prstGeom>
                                        <a:noFill/>
                                        <a:ln>
                                          <a:noFill/>
                                        </a:ln>
                                      </pic:spPr>
                                    </pic:pic>
                                  </a:graphicData>
                                </a:graphic>
                              </wp:inline>
                            </w:drawing>
                          </w:r>
                        </w:p>
                        <w:p w14:paraId="19F928A0" w14:textId="77777777" w:rsidR="00FC303B" w:rsidRDefault="00FC303B" w:rsidP="00FC303B">
                          <w:pPr>
                            <w:ind w:left="576"/>
                          </w:pPr>
                        </w:p>
                        <w:p w14:paraId="06984065" w14:textId="77777777" w:rsidR="00FC303B" w:rsidRPr="00A8319E" w:rsidRDefault="00FC303B" w:rsidP="00FC303B">
                          <w:pPr>
                            <w:jc w:val="right"/>
                            <w:rPr>
                              <w:sz w:val="20"/>
                              <w:szCs w:val="20"/>
                            </w:rPr>
                          </w:pPr>
                        </w:p>
                        <w:p w14:paraId="19EB13FF" w14:textId="77777777" w:rsidR="00FC303B" w:rsidRDefault="00FC303B" w:rsidP="00FC303B"/>
                        <w:p w14:paraId="6A6AE50B" w14:textId="77777777" w:rsidR="00FC303B" w:rsidRPr="00A8319E" w:rsidRDefault="00FC303B" w:rsidP="00FC303B">
                          <w:pPr>
                            <w:jc w:val="right"/>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1153" id="_x0000_t202" coordsize="21600,21600" o:spt="202" path="m,l,21600r21600,l21600,xe">
              <v:stroke joinstyle="miter"/>
              <v:path gradientshapeok="t" o:connecttype="rect"/>
            </v:shapetype>
            <v:shape id="Text Box 9" o:spid="_x0000_s1026" type="#_x0000_t202" style="position:absolute;left:0;text-align:left;margin-left:0;margin-top:-98.7pt;width:186.75pt;height:102.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" filled="f" stroked="f">
              <v:textbox inset=",7.2pt,,7.2pt">
                <w:txbxContent>
                  <w:p w14:paraId="4E652995" w14:textId="77777777" w:rsidR="00FC303B" w:rsidRPr="00FC303B" w:rsidRDefault="00FC303B" w:rsidP="00FC303B">
                    <w:pPr>
                      <w:ind w:left="576"/>
                    </w:pPr>
                    <w:r w:rsidRPr="00FC303B">
                      <w:rPr>
                        <w:noProof/>
                      </w:rPr>
                      <w:drawing>
                        <wp:inline distT="0" distB="0" distL="0" distR="0" wp14:anchorId="20E55D05" wp14:editId="1A2E436A">
                          <wp:extent cx="1506855" cy="1123315"/>
                          <wp:effectExtent l="0" t="0" r="7620" b="635"/>
                          <wp:docPr id="442640980"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40980"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1123315"/>
                                  </a:xfrm>
                                  <a:prstGeom prst="rect">
                                    <a:avLst/>
                                  </a:prstGeom>
                                  <a:noFill/>
                                  <a:ln>
                                    <a:noFill/>
                                  </a:ln>
                                </pic:spPr>
                              </pic:pic>
                            </a:graphicData>
                          </a:graphic>
                        </wp:inline>
                      </w:drawing>
                    </w:r>
                  </w:p>
                  <w:p w14:paraId="19F928A0" w14:textId="77777777" w:rsidR="00FC303B" w:rsidRDefault="00FC303B" w:rsidP="00FC303B">
                    <w:pPr>
                      <w:ind w:left="576"/>
                    </w:pPr>
                  </w:p>
                  <w:p w14:paraId="06984065" w14:textId="77777777" w:rsidR="00FC303B" w:rsidRPr="00A8319E" w:rsidRDefault="00FC303B" w:rsidP="00FC303B">
                    <w:pPr>
                      <w:jc w:val="right"/>
                      <w:rPr>
                        <w:sz w:val="20"/>
                        <w:szCs w:val="20"/>
                      </w:rPr>
                    </w:pPr>
                  </w:p>
                  <w:p w14:paraId="19EB13FF" w14:textId="77777777" w:rsidR="00FC303B" w:rsidRDefault="00FC303B" w:rsidP="00FC303B"/>
                  <w:p w14:paraId="6A6AE50B" w14:textId="77777777" w:rsidR="00FC303B" w:rsidRPr="00A8319E" w:rsidRDefault="00FC303B" w:rsidP="00FC303B">
                    <w:pPr>
                      <w:jc w:val="right"/>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F11796B" wp14:editId="5C6C03D7">
              <wp:simplePos x="0" y="0"/>
              <wp:positionH relativeFrom="page">
                <wp:align>right</wp:align>
              </wp:positionH>
              <wp:positionV relativeFrom="paragraph">
                <wp:posOffset>-1139190</wp:posOffset>
              </wp:positionV>
              <wp:extent cx="2914650" cy="1306195"/>
              <wp:effectExtent l="0" t="0" r="0" b="0"/>
              <wp:wrapNone/>
              <wp:docPr id="1215126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6AE22C8F" w14:textId="77777777" w:rsidR="00FC303B" w:rsidRPr="00106F24" w:rsidRDefault="00FC303B" w:rsidP="00FC303B">
                          <w:pPr>
                            <w:ind w:right="576"/>
                            <w:jc w:val="right"/>
                            <w:rPr>
                              <w:sz w:val="20"/>
                              <w:szCs w:val="20"/>
                            </w:rPr>
                          </w:pPr>
                          <w:r w:rsidRPr="00106F24">
                            <w:rPr>
                              <w:sz w:val="20"/>
                              <w:szCs w:val="20"/>
                            </w:rPr>
                            <w:t>Phone: 406.444.3680</w:t>
                          </w:r>
                        </w:p>
                        <w:p w14:paraId="01D44F1B" w14:textId="77777777" w:rsidR="00FC303B" w:rsidRPr="00A8319E" w:rsidRDefault="00FC303B" w:rsidP="00FC303B">
                          <w:pPr>
                            <w:ind w:right="576"/>
                            <w:jc w:val="right"/>
                            <w:rPr>
                              <w:sz w:val="20"/>
                              <w:szCs w:val="20"/>
                            </w:rPr>
                          </w:pPr>
                          <w:r w:rsidRPr="00A8319E">
                            <w:rPr>
                              <w:sz w:val="20"/>
                              <w:szCs w:val="20"/>
                            </w:rPr>
                            <w:t>opi.mt.gov</w:t>
                          </w:r>
                        </w:p>
                        <w:p w14:paraId="48EB7AAD" w14:textId="77777777" w:rsidR="00FC303B" w:rsidRPr="00A8319E" w:rsidRDefault="00FC303B" w:rsidP="00FC303B">
                          <w:pPr>
                            <w:jc w:val="right"/>
                            <w:rPr>
                              <w:sz w:val="20"/>
                              <w:szCs w:val="20"/>
                            </w:rPr>
                          </w:pPr>
                        </w:p>
                        <w:p w14:paraId="0CCE1DB6" w14:textId="77777777" w:rsidR="00FC303B" w:rsidRDefault="00FC303B" w:rsidP="00FC303B"/>
                        <w:p w14:paraId="5A5697F2" w14:textId="77777777" w:rsidR="00FC303B" w:rsidRPr="00A8319E" w:rsidRDefault="00FC303B" w:rsidP="00FC303B">
                          <w:pPr>
                            <w:jc w:val="right"/>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1796B" id="_x0000_s1027" type="#_x0000_t202" style="position:absolute;left:0;text-align:left;margin-left:178.3pt;margin-top:-89.7pt;width:229.5pt;height:102.8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" filled="f" stroked="f">
              <v:textbox inset=",7.2pt,,7.2pt">
                <w:txbxContent>
                  <w:p w14:paraId="6AE22C8F" w14:textId="77777777" w:rsidR="00FC303B" w:rsidRPr="00106F24" w:rsidRDefault="00FC303B" w:rsidP="00FC303B">
                    <w:pPr>
                      <w:ind w:right="576"/>
                      <w:jc w:val="right"/>
                      <w:rPr>
                        <w:sz w:val="20"/>
                        <w:szCs w:val="20"/>
                      </w:rPr>
                    </w:pPr>
                    <w:r w:rsidRPr="00106F24">
                      <w:rPr>
                        <w:sz w:val="20"/>
                        <w:szCs w:val="20"/>
                      </w:rPr>
                      <w:t>Phone: 406.444.3680</w:t>
                    </w:r>
                  </w:p>
                  <w:p w14:paraId="01D44F1B" w14:textId="77777777" w:rsidR="00FC303B" w:rsidRPr="00A8319E" w:rsidRDefault="00FC303B" w:rsidP="00FC303B">
                    <w:pPr>
                      <w:ind w:right="576"/>
                      <w:jc w:val="right"/>
                      <w:rPr>
                        <w:sz w:val="20"/>
                        <w:szCs w:val="20"/>
                      </w:rPr>
                    </w:pPr>
                    <w:r w:rsidRPr="00A8319E">
                      <w:rPr>
                        <w:sz w:val="20"/>
                        <w:szCs w:val="20"/>
                      </w:rPr>
                      <w:t>opi.mt.gov</w:t>
                    </w:r>
                  </w:p>
                  <w:p w14:paraId="48EB7AAD" w14:textId="77777777" w:rsidR="00FC303B" w:rsidRPr="00A8319E" w:rsidRDefault="00FC303B" w:rsidP="00FC303B">
                    <w:pPr>
                      <w:jc w:val="right"/>
                      <w:rPr>
                        <w:sz w:val="20"/>
                        <w:szCs w:val="20"/>
                      </w:rPr>
                    </w:pPr>
                  </w:p>
                  <w:p w14:paraId="0CCE1DB6" w14:textId="77777777" w:rsidR="00FC303B" w:rsidRDefault="00FC303B" w:rsidP="00FC303B"/>
                  <w:p w14:paraId="5A5697F2" w14:textId="77777777" w:rsidR="00FC303B" w:rsidRPr="00A8319E" w:rsidRDefault="00FC303B" w:rsidP="00FC303B">
                    <w:pPr>
                      <w:jc w:val="right"/>
                      <w:rPr>
                        <w:sz w:val="20"/>
                        <w:szCs w:val="20"/>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36DC469E" wp14:editId="3B8DEA60">
              <wp:simplePos x="0" y="0"/>
              <wp:positionH relativeFrom="page">
                <wp:align>left</wp:align>
              </wp:positionH>
              <wp:positionV relativeFrom="paragraph">
                <wp:posOffset>-1143635</wp:posOffset>
              </wp:positionV>
              <wp:extent cx="2266950" cy="130619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DF7310E" w14:textId="77777777" w:rsidR="00FC303B" w:rsidRPr="00FC303B" w:rsidRDefault="00FC303B" w:rsidP="00FC303B">
                          <w:pPr>
                            <w:ind w:left="576"/>
                            <w:rPr>
                              <w:b/>
                              <w:bCs/>
                              <w:sz w:val="16"/>
                              <w:szCs w:val="16"/>
                            </w:rPr>
                          </w:pPr>
                          <w:r w:rsidRPr="00FC303B">
                            <w:rPr>
                              <w:b/>
                              <w:bCs/>
                              <w:sz w:val="16"/>
                              <w:szCs w:val="16"/>
                            </w:rPr>
                            <w:t>Susie Hedalen, Superintendent</w:t>
                          </w:r>
                        </w:p>
                        <w:p w14:paraId="1F21D25C" w14:textId="77777777" w:rsidR="00FC303B" w:rsidRPr="00FC303B" w:rsidRDefault="00FC303B" w:rsidP="00FC303B">
                          <w:pPr>
                            <w:ind w:left="576"/>
                            <w:rPr>
                              <w:sz w:val="16"/>
                              <w:szCs w:val="16"/>
                            </w:rPr>
                          </w:pPr>
                          <w:r w:rsidRPr="00FC303B">
                            <w:rPr>
                              <w:sz w:val="16"/>
                              <w:szCs w:val="16"/>
                            </w:rPr>
                            <w:t>PO Box 202501</w:t>
                          </w:r>
                        </w:p>
                        <w:p w14:paraId="6F8FD8F4" w14:textId="77777777" w:rsidR="00FC303B" w:rsidRPr="00FC303B" w:rsidRDefault="00FC303B" w:rsidP="00FC303B">
                          <w:pPr>
                            <w:ind w:left="576"/>
                            <w:rPr>
                              <w:sz w:val="16"/>
                              <w:szCs w:val="16"/>
                            </w:rPr>
                          </w:pPr>
                          <w:r w:rsidRPr="00FC303B">
                            <w:rPr>
                              <w:sz w:val="16"/>
                              <w:szCs w:val="16"/>
                            </w:rPr>
                            <w:t>Helena, MT 59620-2501</w:t>
                          </w:r>
                        </w:p>
                        <w:p w14:paraId="7C82F80E" w14:textId="77777777" w:rsidR="00FC303B" w:rsidRDefault="00FC303B" w:rsidP="00FC303B">
                          <w:pPr>
                            <w:ind w:left="576"/>
                          </w:pPr>
                        </w:p>
                        <w:p w14:paraId="4773352F" w14:textId="77777777" w:rsidR="00FC303B" w:rsidRPr="00A8319E" w:rsidRDefault="00FC303B" w:rsidP="00FC303B">
                          <w:pPr>
                            <w:jc w:val="right"/>
                            <w:rPr>
                              <w:sz w:val="20"/>
                              <w:szCs w:val="20"/>
                            </w:rPr>
                          </w:pPr>
                        </w:p>
                        <w:p w14:paraId="29CC2EE8" w14:textId="77777777" w:rsidR="00FC303B" w:rsidRDefault="00FC303B"/>
                        <w:p w14:paraId="1930442A" w14:textId="77777777" w:rsidR="00FC303B" w:rsidRPr="00A8319E" w:rsidRDefault="00FC303B" w:rsidP="00FC303B">
                          <w:pPr>
                            <w:jc w:val="right"/>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469E" id="_x0000_s1028" type="#_x0000_t202" style="position:absolute;left:0;text-align:left;margin-left:0;margin-top:-90.05pt;width:178.5pt;height:102.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" filled="f" stroked="f">
              <v:textbox inset=",7.2pt,,7.2pt">
                <w:txbxContent>
                  <w:p w14:paraId="4DF7310E" w14:textId="77777777" w:rsidR="00FC303B" w:rsidRPr="00FC303B" w:rsidRDefault="00FC303B" w:rsidP="00FC303B">
                    <w:pPr>
                      <w:ind w:left="576"/>
                      <w:rPr>
                        <w:b/>
                        <w:bCs/>
                        <w:sz w:val="16"/>
                        <w:szCs w:val="16"/>
                      </w:rPr>
                    </w:pPr>
                    <w:r w:rsidRPr="00FC303B">
                      <w:rPr>
                        <w:b/>
                        <w:bCs/>
                        <w:sz w:val="16"/>
                        <w:szCs w:val="16"/>
                      </w:rPr>
                      <w:t>Susie Hedalen, Superintendent</w:t>
                    </w:r>
                  </w:p>
                  <w:p w14:paraId="1F21D25C" w14:textId="77777777" w:rsidR="00FC303B" w:rsidRPr="00FC303B" w:rsidRDefault="00FC303B" w:rsidP="00FC303B">
                    <w:pPr>
                      <w:ind w:left="576"/>
                      <w:rPr>
                        <w:sz w:val="16"/>
                        <w:szCs w:val="16"/>
                      </w:rPr>
                    </w:pPr>
                    <w:r w:rsidRPr="00FC303B">
                      <w:rPr>
                        <w:sz w:val="16"/>
                        <w:szCs w:val="16"/>
                      </w:rPr>
                      <w:t>PO Box 202501</w:t>
                    </w:r>
                  </w:p>
                  <w:p w14:paraId="6F8FD8F4" w14:textId="77777777" w:rsidR="00FC303B" w:rsidRPr="00FC303B" w:rsidRDefault="00FC303B" w:rsidP="00FC303B">
                    <w:pPr>
                      <w:ind w:left="576"/>
                      <w:rPr>
                        <w:sz w:val="16"/>
                        <w:szCs w:val="16"/>
                      </w:rPr>
                    </w:pPr>
                    <w:r w:rsidRPr="00FC303B">
                      <w:rPr>
                        <w:sz w:val="16"/>
                        <w:szCs w:val="16"/>
                      </w:rPr>
                      <w:t>Helena, MT 59620-2501</w:t>
                    </w:r>
                  </w:p>
                  <w:p w14:paraId="7C82F80E" w14:textId="77777777" w:rsidR="00FC303B" w:rsidRDefault="00FC303B" w:rsidP="00FC303B">
                    <w:pPr>
                      <w:ind w:left="576"/>
                    </w:pPr>
                  </w:p>
                  <w:p w14:paraId="4773352F" w14:textId="77777777" w:rsidR="00FC303B" w:rsidRPr="00A8319E" w:rsidRDefault="00FC303B" w:rsidP="00FC303B">
                    <w:pPr>
                      <w:jc w:val="right"/>
                      <w:rPr>
                        <w:sz w:val="20"/>
                        <w:szCs w:val="20"/>
                      </w:rPr>
                    </w:pPr>
                  </w:p>
                  <w:p w14:paraId="29CC2EE8" w14:textId="77777777" w:rsidR="00FC303B" w:rsidRDefault="00FC303B"/>
                  <w:p w14:paraId="1930442A" w14:textId="77777777" w:rsidR="00FC303B" w:rsidRPr="00A8319E" w:rsidRDefault="00FC303B" w:rsidP="00FC303B">
                    <w:pPr>
                      <w:jc w:val="right"/>
                      <w:rPr>
                        <w:sz w:val="20"/>
                        <w:szCs w:val="20"/>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7A6"/>
    <w:multiLevelType w:val="hybridMultilevel"/>
    <w:tmpl w:val="FB12770E"/>
    <w:lvl w:ilvl="0" w:tplc="E4D42E80">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70E54E">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2EEDCA2">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19AB0FA">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2E2DF6E">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9EA0E6">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94DFB0">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5EF16C">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1380B90">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55662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F2"/>
    <w:rsid w:val="000276F2"/>
    <w:rsid w:val="0005599D"/>
    <w:rsid w:val="00063F7E"/>
    <w:rsid w:val="0006400B"/>
    <w:rsid w:val="00071FD3"/>
    <w:rsid w:val="000A672F"/>
    <w:rsid w:val="001117B1"/>
    <w:rsid w:val="001638B2"/>
    <w:rsid w:val="00207F6D"/>
    <w:rsid w:val="00321F0F"/>
    <w:rsid w:val="0040250E"/>
    <w:rsid w:val="004662DC"/>
    <w:rsid w:val="0047029B"/>
    <w:rsid w:val="0048386A"/>
    <w:rsid w:val="004847FF"/>
    <w:rsid w:val="004A60E3"/>
    <w:rsid w:val="005462B3"/>
    <w:rsid w:val="00590716"/>
    <w:rsid w:val="005E175A"/>
    <w:rsid w:val="005E676B"/>
    <w:rsid w:val="00604473"/>
    <w:rsid w:val="00695507"/>
    <w:rsid w:val="006E15B5"/>
    <w:rsid w:val="006F1B1F"/>
    <w:rsid w:val="006F5DA2"/>
    <w:rsid w:val="00712DD4"/>
    <w:rsid w:val="00714C26"/>
    <w:rsid w:val="00726F36"/>
    <w:rsid w:val="0075409B"/>
    <w:rsid w:val="0078540A"/>
    <w:rsid w:val="00846E57"/>
    <w:rsid w:val="00860B72"/>
    <w:rsid w:val="00861157"/>
    <w:rsid w:val="008B5636"/>
    <w:rsid w:val="008B58E1"/>
    <w:rsid w:val="00962F92"/>
    <w:rsid w:val="00984323"/>
    <w:rsid w:val="009E7778"/>
    <w:rsid w:val="009F4C34"/>
    <w:rsid w:val="00A16269"/>
    <w:rsid w:val="00A52B9A"/>
    <w:rsid w:val="00A5650A"/>
    <w:rsid w:val="00AC2395"/>
    <w:rsid w:val="00AF3FB0"/>
    <w:rsid w:val="00AF439A"/>
    <w:rsid w:val="00B402CE"/>
    <w:rsid w:val="00B87E23"/>
    <w:rsid w:val="00DD0844"/>
    <w:rsid w:val="00E2422A"/>
    <w:rsid w:val="00EC0780"/>
    <w:rsid w:val="00ED2930"/>
    <w:rsid w:val="00EF7057"/>
    <w:rsid w:val="00F1607A"/>
    <w:rsid w:val="00F35BD4"/>
    <w:rsid w:val="00F56256"/>
    <w:rsid w:val="00F5698A"/>
    <w:rsid w:val="00FB7D2A"/>
    <w:rsid w:val="00FC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B8E5F"/>
  <w15:docId w15:val="{CD39F427-2EB1-45F0-BCE7-78EE3AFE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F2"/>
    <w:pPr>
      <w:pBdr>
        <w:top w:val="none" w:sz="0" w:space="0" w:color="auto"/>
        <w:left w:val="none" w:sz="0" w:space="0" w:color="auto"/>
        <w:bottom w:val="none" w:sz="0" w:space="0" w:color="auto"/>
        <w:right w:val="none" w:sz="0" w:space="0" w:color="auto"/>
        <w:between w:val="none" w:sz="0" w:space="0" w:color="auto"/>
        <w:bar w:val="none" w:sz="0" w:color="auto"/>
      </w:pBdr>
      <w:spacing w:after="10" w:line="249" w:lineRule="auto"/>
      <w:ind w:left="130" w:hanging="10"/>
    </w:pPr>
    <w:rPr>
      <w:rFonts w:ascii="Calibri" w:eastAsia="Calibri" w:hAnsi="Calibri" w:cs="Calibri"/>
      <w:color w:val="000000"/>
      <w:kern w:val="2"/>
      <w:sz w:val="22"/>
      <w:szCs w:val="24"/>
      <w:bdr w:val="none" w:sz="0" w:space="0" w:color="aut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26F36"/>
    <w:pPr>
      <w:tabs>
        <w:tab w:val="center" w:pos="4680"/>
        <w:tab w:val="right" w:pos="9360"/>
      </w:tabs>
    </w:pPr>
  </w:style>
  <w:style w:type="character" w:customStyle="1" w:styleId="HeaderChar">
    <w:name w:val="Header Char"/>
    <w:basedOn w:val="DefaultParagraphFont"/>
    <w:link w:val="Header"/>
    <w:uiPriority w:val="99"/>
    <w:rsid w:val="00726F36"/>
    <w:rPr>
      <w:sz w:val="24"/>
      <w:szCs w:val="24"/>
    </w:rPr>
  </w:style>
  <w:style w:type="paragraph" w:styleId="Footer">
    <w:name w:val="footer"/>
    <w:basedOn w:val="Normal"/>
    <w:link w:val="FooterChar"/>
    <w:uiPriority w:val="99"/>
    <w:unhideWhenUsed/>
    <w:rsid w:val="00726F36"/>
    <w:pPr>
      <w:tabs>
        <w:tab w:val="center" w:pos="4680"/>
        <w:tab w:val="right" w:pos="9360"/>
      </w:tabs>
    </w:pPr>
  </w:style>
  <w:style w:type="character" w:customStyle="1" w:styleId="FooterChar">
    <w:name w:val="Footer Char"/>
    <w:basedOn w:val="DefaultParagraphFont"/>
    <w:link w:val="Footer"/>
    <w:uiPriority w:val="99"/>
    <w:rsid w:val="00726F36"/>
    <w:rPr>
      <w:sz w:val="24"/>
      <w:szCs w:val="24"/>
    </w:rPr>
  </w:style>
  <w:style w:type="table" w:styleId="TableGrid">
    <w:name w:val="Table Grid"/>
    <w:basedOn w:val="TableNormal"/>
    <w:uiPriority w:val="39"/>
    <w:rsid w:val="0011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76F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6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979">
      <w:bodyDiv w:val="1"/>
      <w:marLeft w:val="0"/>
      <w:marRight w:val="0"/>
      <w:marTop w:val="0"/>
      <w:marBottom w:val="0"/>
      <w:divBdr>
        <w:top w:val="none" w:sz="0" w:space="0" w:color="auto"/>
        <w:left w:val="none" w:sz="0" w:space="0" w:color="auto"/>
        <w:bottom w:val="none" w:sz="0" w:space="0" w:color="auto"/>
        <w:right w:val="none" w:sz="0" w:space="0" w:color="auto"/>
      </w:divBdr>
    </w:div>
    <w:div w:id="765541792">
      <w:bodyDiv w:val="1"/>
      <w:marLeft w:val="0"/>
      <w:marRight w:val="0"/>
      <w:marTop w:val="0"/>
      <w:marBottom w:val="0"/>
      <w:divBdr>
        <w:top w:val="none" w:sz="0" w:space="0" w:color="auto"/>
        <w:left w:val="none" w:sz="0" w:space="0" w:color="auto"/>
        <w:bottom w:val="none" w:sz="0" w:space="0" w:color="auto"/>
        <w:right w:val="none" w:sz="0" w:space="0" w:color="auto"/>
      </w:divBdr>
    </w:div>
    <w:div w:id="1422987036">
      <w:bodyDiv w:val="1"/>
      <w:marLeft w:val="0"/>
      <w:marRight w:val="0"/>
      <w:marTop w:val="0"/>
      <w:marBottom w:val="0"/>
      <w:divBdr>
        <w:top w:val="none" w:sz="0" w:space="0" w:color="auto"/>
        <w:left w:val="none" w:sz="0" w:space="0" w:color="auto"/>
        <w:bottom w:val="none" w:sz="0" w:space="0" w:color="auto"/>
        <w:right w:val="none" w:sz="0" w:space="0" w:color="auto"/>
      </w:divBdr>
    </w:div>
    <w:div w:id="155165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Academic-Success/Title-Other-Federal-Programs/Title-IV-Part-A-Student-Support-Academic-Enrichment" TargetMode="External"/><Relationship Id="rId13" Type="http://schemas.openxmlformats.org/officeDocument/2006/relationships/hyperlink" Target="http://opi.mt.gov/Portals/182/Page%20Files/Title%20IV%20Part%20A%20SSAE/One%20Page%20Fact%20Sheet%20New%20version.pdf?ver=2019-08-27-153253-907" TargetMode="External"/><Relationship Id="rId18" Type="http://schemas.openxmlformats.org/officeDocument/2006/relationships/hyperlink" Target="http://opi.mt.gov/Portals/182/Page%20Files/Title%20IV%20Part%20A%20SSAE/One%20Page%20Fact%20Sheet%20New%20version.pdf?ver=2019-08-27-153253-90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opi.mt.gov/Leadership/Finance-Grants/E-Grants" TargetMode="External"/><Relationship Id="rId7" Type="http://schemas.openxmlformats.org/officeDocument/2006/relationships/endnotes" Target="endnotes.xml"/><Relationship Id="rId12" Type="http://schemas.openxmlformats.org/officeDocument/2006/relationships/hyperlink" Target="http://opi.mt.gov/Portals/182/Page%20Files/Title%20IV%20Part%20A%20SSAE/One%20Page%20Fact%20Sheet%20New%20version.pdf?ver=2019-08-27-153253-907" TargetMode="External"/><Relationship Id="rId17" Type="http://schemas.openxmlformats.org/officeDocument/2006/relationships/hyperlink" Target="http://opi.mt.gov/Portals/182/Page%20Files/Title%20IV%20Part%20A%20SSAE/One%20Page%20Fact%20Sheet%20New%20version.pdf?ver=2019-08-27-153253-90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pi.mt.gov/Portals/182/Page%20Files/Title%20IV%20Part%20A%20SSAE/One%20Page%20Fact%20Sheet%20New%20version.pdf?ver=2019-08-27-153253-907" TargetMode="External"/><Relationship Id="rId20" Type="http://schemas.openxmlformats.org/officeDocument/2006/relationships/hyperlink" Target="http://opi.mt.gov/Leadership/Finance-Grants/E-Gra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i.mt.gov/Portals/182/Page%20Files/Title%20IV%20Part%20A%20SSAE/One%20Page%20Fact%20Sheet%20New%20version.pdf?ver=2019-08-27-153253-907" TargetMode="External"/><Relationship Id="rId24" Type="http://schemas.openxmlformats.org/officeDocument/2006/relationships/hyperlink" Target="http://opi.mt.gov/Leadership/Finance-Grants/E-Grants" TargetMode="External"/><Relationship Id="rId5" Type="http://schemas.openxmlformats.org/officeDocument/2006/relationships/webSettings" Target="webSettings.xml"/><Relationship Id="rId15" Type="http://schemas.openxmlformats.org/officeDocument/2006/relationships/hyperlink" Target="http://opi.mt.gov/Portals/182/Page%20Files/Title%20IV%20Part%20A%20SSAE/One%20Page%20Fact%20Sheet%20New%20version.pdf?ver=2019-08-27-153253-907" TargetMode="External"/><Relationship Id="rId23" Type="http://schemas.openxmlformats.org/officeDocument/2006/relationships/hyperlink" Target="http://opi.mt.gov/Leadership/Finance-Grants/E-Grants" TargetMode="External"/><Relationship Id="rId28" Type="http://schemas.openxmlformats.org/officeDocument/2006/relationships/fontTable" Target="fontTable.xml"/><Relationship Id="rId10" Type="http://schemas.openxmlformats.org/officeDocument/2006/relationships/hyperlink" Target="http://opi.mt.gov/Leadership/Academic-Success/Title-Other-Federal-Programs/Title-IV-Part-A-Student-Support-Academic-Enrichment" TargetMode="External"/><Relationship Id="rId19" Type="http://schemas.openxmlformats.org/officeDocument/2006/relationships/hyperlink" Target="http://opi.mt.gov/Portals/182/Page%20Files/Title%20IV%20Part%20A%20SSAE/One%20Page%20Fact%20Sheet%20New%20version.pdf?ver=2019-08-27-153253-907" TargetMode="External"/><Relationship Id="rId4" Type="http://schemas.openxmlformats.org/officeDocument/2006/relationships/settings" Target="settings.xml"/><Relationship Id="rId9" Type="http://schemas.openxmlformats.org/officeDocument/2006/relationships/hyperlink" Target="http://opi.mt.gov/Leadership/Academic-Success/Title-Other-Federal-Programs/Title-IV-Part-A-Student-Support-Academic-Enrichment" TargetMode="External"/><Relationship Id="rId14" Type="http://schemas.openxmlformats.org/officeDocument/2006/relationships/hyperlink" Target="http://opi.mt.gov/Portals/182/Page%20Files/Title%20IV%20Part%20A%20SSAE/One%20Page%20Fact%20Sheet%20New%20version.pdf?ver=2019-08-27-153253-907" TargetMode="External"/><Relationship Id="rId22" Type="http://schemas.openxmlformats.org/officeDocument/2006/relationships/hyperlink" Target="http://opi.mt.gov/Leadership/Finance-Grants/E-Grant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521\Downloads\OPI_LetterHead%20(5).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67B6-814F-4199-B48D-446FC03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OPI_LetterHead (5)</Template>
  <TotalTime>748</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Sedahl, Paige</dc:creator>
  <cp:lastModifiedBy>Sedahl, Paige</cp:lastModifiedBy>
  <cp:revision>5</cp:revision>
  <dcterms:created xsi:type="dcterms:W3CDTF">2025-04-16T01:01:00Z</dcterms:created>
  <dcterms:modified xsi:type="dcterms:W3CDTF">2025-04-16T14:40:00Z</dcterms:modified>
</cp:coreProperties>
</file>